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F0C4" w14:textId="77777777" w:rsidR="007224A4" w:rsidRPr="00EE067F" w:rsidRDefault="00152648" w:rsidP="00152648">
      <w:pPr>
        <w:jc w:val="center"/>
        <w:rPr>
          <w:rFonts w:cs="Times New Roman"/>
          <w:b/>
          <w:bCs/>
        </w:rPr>
      </w:pPr>
      <w:r w:rsidRPr="00EE067F">
        <w:rPr>
          <w:rFonts w:cs="Times New Roman"/>
          <w:b/>
          <w:bCs/>
        </w:rPr>
        <w:t xml:space="preserve">DEPARTMENT OF </w:t>
      </w:r>
      <w:r w:rsidR="00482C47" w:rsidRPr="00EE067F">
        <w:rPr>
          <w:rFonts w:cs="Times New Roman"/>
          <w:b/>
          <w:bCs/>
        </w:rPr>
        <w:t xml:space="preserve">BEHAVIORAL </w:t>
      </w:r>
      <w:r w:rsidRPr="00EE067F">
        <w:rPr>
          <w:rFonts w:cs="Times New Roman"/>
          <w:b/>
          <w:bCs/>
        </w:rPr>
        <w:t>HEALTH</w:t>
      </w:r>
      <w:r w:rsidR="009E156A">
        <w:rPr>
          <w:rFonts w:cs="Times New Roman"/>
          <w:b/>
          <w:bCs/>
        </w:rPr>
        <w:br/>
      </w:r>
      <w:r w:rsidR="007224A4">
        <w:rPr>
          <w:rFonts w:cs="Times New Roman"/>
          <w:b/>
          <w:bCs/>
        </w:rPr>
        <w:t xml:space="preserve"> </w:t>
      </w:r>
    </w:p>
    <w:p w14:paraId="078A8FB5" w14:textId="77777777" w:rsidR="00152648" w:rsidRPr="00EE067F" w:rsidRDefault="00152648" w:rsidP="00152648">
      <w:pPr>
        <w:jc w:val="center"/>
        <w:rPr>
          <w:rFonts w:cs="Times New Roman"/>
        </w:rPr>
      </w:pPr>
      <w:r w:rsidRPr="00EE067F">
        <w:rPr>
          <w:rFonts w:cs="Times New Roman"/>
          <w:b/>
          <w:bCs/>
        </w:rPr>
        <w:t>NOTICE OF FUNDING AVAILABILITY</w:t>
      </w:r>
      <w:r w:rsidR="00AF6E70" w:rsidRPr="00EE067F">
        <w:rPr>
          <w:rFonts w:cs="Times New Roman"/>
          <w:b/>
          <w:bCs/>
        </w:rPr>
        <w:t xml:space="preserve"> (NOFA)</w:t>
      </w:r>
    </w:p>
    <w:p w14:paraId="69B7DA02" w14:textId="77777777" w:rsidR="00FB24D4" w:rsidRDefault="006062CF" w:rsidP="00152648">
      <w:pPr>
        <w:jc w:val="center"/>
        <w:rPr>
          <w:rFonts w:cs="Times New Roman"/>
          <w:bCs/>
        </w:rPr>
      </w:pPr>
      <w:r w:rsidRPr="004A4C72">
        <w:rPr>
          <w:rFonts w:cs="Times New Roman"/>
          <w:b/>
          <w:bCs/>
        </w:rPr>
        <w:t>RFA</w:t>
      </w:r>
      <w:r w:rsidR="00A3067E" w:rsidRPr="004A4C72">
        <w:rPr>
          <w:rFonts w:cs="Times New Roman"/>
          <w:b/>
          <w:bCs/>
        </w:rPr>
        <w:t>#</w:t>
      </w:r>
      <w:r w:rsidRPr="004A4C72">
        <w:rPr>
          <w:rFonts w:cs="Times New Roman"/>
          <w:b/>
          <w:bCs/>
        </w:rPr>
        <w:t xml:space="preserve"> </w:t>
      </w:r>
      <w:r w:rsidR="00021680">
        <w:rPr>
          <w:rFonts w:cs="Times New Roman"/>
          <w:b/>
          <w:bCs/>
        </w:rPr>
        <w:t>RM0</w:t>
      </w:r>
      <w:r w:rsidR="00021680" w:rsidRPr="004A4C72">
        <w:rPr>
          <w:rFonts w:cs="Times New Roman"/>
          <w:b/>
          <w:bCs/>
        </w:rPr>
        <w:t xml:space="preserve"> </w:t>
      </w:r>
      <w:r w:rsidR="00AD6E02" w:rsidRPr="00AD6E02">
        <w:rPr>
          <w:rFonts w:cs="Times New Roman"/>
          <w:b/>
          <w:szCs w:val="24"/>
        </w:rPr>
        <w:t>DCOR012819</w:t>
      </w:r>
    </w:p>
    <w:p w14:paraId="4D3374F7" w14:textId="77777777" w:rsidR="00AA40FD" w:rsidRPr="00EE067F" w:rsidRDefault="00AA40FD" w:rsidP="00152648">
      <w:pPr>
        <w:jc w:val="center"/>
        <w:rPr>
          <w:rFonts w:cs="Times New Roman"/>
          <w:bCs/>
        </w:rPr>
      </w:pPr>
    </w:p>
    <w:p w14:paraId="4A1AF355" w14:textId="77777777" w:rsidR="00AD6E02" w:rsidRPr="00AD6E02" w:rsidRDefault="00AD6E02" w:rsidP="00AD6E02">
      <w:pPr>
        <w:jc w:val="center"/>
        <w:outlineLvl w:val="0"/>
        <w:rPr>
          <w:rFonts w:cs="Times New Roman"/>
          <w:b/>
          <w:szCs w:val="24"/>
        </w:rPr>
      </w:pPr>
      <w:r w:rsidRPr="00AD6E02">
        <w:rPr>
          <w:rFonts w:cs="Times New Roman"/>
          <w:b/>
          <w:szCs w:val="24"/>
        </w:rPr>
        <w:t>DC Opioid Response (DCOR) Prevention Grant</w:t>
      </w:r>
    </w:p>
    <w:p w14:paraId="06F5E849" w14:textId="77777777" w:rsidR="00AD6E02" w:rsidRPr="00AD6E02" w:rsidRDefault="00AD6E02" w:rsidP="00EE067F">
      <w:pPr>
        <w:jc w:val="center"/>
        <w:rPr>
          <w:rFonts w:cs="Times New Roman"/>
          <w:b/>
          <w:bCs/>
          <w:color w:val="FF0000"/>
        </w:rPr>
      </w:pPr>
    </w:p>
    <w:p w14:paraId="22DCFB48" w14:textId="77777777" w:rsidR="009E156A" w:rsidRPr="00AD6E02" w:rsidRDefault="009E156A" w:rsidP="00EE067F">
      <w:pPr>
        <w:jc w:val="center"/>
        <w:rPr>
          <w:rFonts w:cs="Times New Roman"/>
          <w:b/>
          <w:bCs/>
          <w:color w:val="FF0000"/>
        </w:rPr>
      </w:pPr>
    </w:p>
    <w:p w14:paraId="12A0CCEE" w14:textId="77777777" w:rsidR="00AF6E70" w:rsidRPr="00F83976" w:rsidRDefault="00AF6E70" w:rsidP="00152648">
      <w:pPr>
        <w:jc w:val="both"/>
        <w:rPr>
          <w:rFonts w:cs="Times New Roman"/>
          <w:b/>
          <w:bCs/>
          <w:u w:val="single"/>
        </w:rPr>
      </w:pPr>
      <w:r w:rsidRPr="00F83976">
        <w:rPr>
          <w:rFonts w:cs="Times New Roman"/>
          <w:b/>
          <w:bCs/>
          <w:u w:val="single"/>
        </w:rPr>
        <w:t>Purpose/Description of Project</w:t>
      </w:r>
    </w:p>
    <w:p w14:paraId="3DE27CC9" w14:textId="1E3BC827" w:rsidR="00F83976" w:rsidRPr="00F83976" w:rsidRDefault="006C3347" w:rsidP="00F83976">
      <w:pPr>
        <w:jc w:val="both"/>
        <w:rPr>
          <w:rFonts w:cs="Times New Roman"/>
        </w:rPr>
      </w:pPr>
      <w:r w:rsidRPr="00F83976">
        <w:rPr>
          <w:rFonts w:cs="Times New Roman"/>
        </w:rPr>
        <w:t>The Department of Behavioral Health</w:t>
      </w:r>
      <w:r w:rsidR="00036634" w:rsidRPr="00F83976">
        <w:rPr>
          <w:rFonts w:cs="Times New Roman"/>
        </w:rPr>
        <w:t xml:space="preserve"> (DBH</w:t>
      </w:r>
      <w:r w:rsidR="00FB5D5B">
        <w:rPr>
          <w:rFonts w:cs="Times New Roman"/>
        </w:rPr>
        <w:t xml:space="preserve">) </w:t>
      </w:r>
      <w:r w:rsidRPr="00F83976">
        <w:rPr>
          <w:rFonts w:cs="Times New Roman"/>
        </w:rPr>
        <w:t xml:space="preserve">is soliciting applications for </w:t>
      </w:r>
      <w:r w:rsidR="00AD6E02" w:rsidRPr="00F83976">
        <w:rPr>
          <w:rFonts w:cs="Times New Roman"/>
        </w:rPr>
        <w:t xml:space="preserve">a DC Opioid Response (DCOR) Prevention Grant. Eligible applicants are </w:t>
      </w:r>
      <w:r w:rsidR="00F83976" w:rsidRPr="00F83976">
        <w:rPr>
          <w:rFonts w:cs="Times New Roman"/>
        </w:rPr>
        <w:t>expected to implement evidence</w:t>
      </w:r>
      <w:r w:rsidR="00351910">
        <w:rPr>
          <w:rFonts w:cs="Times New Roman"/>
        </w:rPr>
        <w:t>-</w:t>
      </w:r>
      <w:r w:rsidR="00F83976" w:rsidRPr="00F83976">
        <w:rPr>
          <w:rFonts w:cs="Times New Roman"/>
        </w:rPr>
        <w:t xml:space="preserve">based prevention strategies including, but not limited to: </w:t>
      </w:r>
      <w:r w:rsidR="00351910">
        <w:rPr>
          <w:rFonts w:cs="Times New Roman"/>
        </w:rPr>
        <w:t xml:space="preserve">opioid </w:t>
      </w:r>
      <w:r w:rsidR="00F83976" w:rsidRPr="00F83976">
        <w:rPr>
          <w:rFonts w:cs="Times New Roman"/>
        </w:rPr>
        <w:t>awareness programs, group-level interventions, environmental strategies, policy change</w:t>
      </w:r>
      <w:r w:rsidR="00351910">
        <w:rPr>
          <w:rFonts w:cs="Times New Roman"/>
        </w:rPr>
        <w:t xml:space="preserve"> advocacy</w:t>
      </w:r>
      <w:r w:rsidR="00F83976" w:rsidRPr="00F83976">
        <w:rPr>
          <w:rFonts w:cs="Times New Roman"/>
        </w:rPr>
        <w:t xml:space="preserve">, etc., </w:t>
      </w:r>
      <w:r w:rsidR="00351910">
        <w:rPr>
          <w:rFonts w:cs="Times New Roman"/>
        </w:rPr>
        <w:t>targeting</w:t>
      </w:r>
      <w:r w:rsidR="00F83976" w:rsidRPr="00F83976">
        <w:rPr>
          <w:rFonts w:cs="Times New Roman"/>
        </w:rPr>
        <w:t xml:space="preserve"> one or more high need communities to prevent opioid misuse among youth and young adults in the District of Columbia. </w:t>
      </w:r>
    </w:p>
    <w:p w14:paraId="34D9F8F2" w14:textId="77777777" w:rsidR="00F83976" w:rsidRDefault="00F83976" w:rsidP="00AD6E02">
      <w:pPr>
        <w:jc w:val="both"/>
        <w:rPr>
          <w:rFonts w:cs="Times New Roman"/>
          <w:color w:val="FF0000"/>
        </w:rPr>
      </w:pPr>
    </w:p>
    <w:p w14:paraId="29303229" w14:textId="77777777" w:rsidR="00F83976" w:rsidRPr="005B4443" w:rsidRDefault="00F83976" w:rsidP="00F83976">
      <w:pPr>
        <w:jc w:val="both"/>
        <w:rPr>
          <w:rFonts w:cs="Times New Roman"/>
        </w:rPr>
      </w:pPr>
      <w:r w:rsidRPr="005B4443">
        <w:rPr>
          <w:rFonts w:cs="Times New Roman"/>
        </w:rPr>
        <w:t xml:space="preserve">Prevention efforts shall target youth and young adults ages 12 to 25 living in high need communities.  Furthermore, for the purposes of this grant, all eight (8) Wards have been defined as “high need communities” for prevention. </w:t>
      </w:r>
    </w:p>
    <w:p w14:paraId="390104FE" w14:textId="77777777" w:rsidR="00F83976" w:rsidRPr="005B4443" w:rsidRDefault="00F83976" w:rsidP="00AD6E02">
      <w:pPr>
        <w:jc w:val="both"/>
        <w:rPr>
          <w:rFonts w:cs="Times New Roman"/>
        </w:rPr>
      </w:pPr>
    </w:p>
    <w:p w14:paraId="772963A7" w14:textId="30110473" w:rsidR="00AD6E02" w:rsidRPr="005B4443" w:rsidRDefault="00F83976" w:rsidP="005B4443">
      <w:pPr>
        <w:jc w:val="both"/>
        <w:rPr>
          <w:rFonts w:cs="Times New Roman"/>
        </w:rPr>
      </w:pPr>
      <w:r w:rsidRPr="005B4443">
        <w:rPr>
          <w:rFonts w:cs="Times New Roman"/>
        </w:rPr>
        <w:t xml:space="preserve">The </w:t>
      </w:r>
      <w:r w:rsidR="00802955">
        <w:rPr>
          <w:rFonts w:cs="Times New Roman"/>
        </w:rPr>
        <w:t xml:space="preserve">premise of this </w:t>
      </w:r>
      <w:r w:rsidRPr="005B4443">
        <w:rPr>
          <w:rFonts w:cs="Times New Roman"/>
        </w:rPr>
        <w:t xml:space="preserve">DCOR Prevention grant is that </w:t>
      </w:r>
      <w:r w:rsidR="00802955">
        <w:rPr>
          <w:rFonts w:cs="Times New Roman"/>
        </w:rPr>
        <w:t>implementing prevention strategies</w:t>
      </w:r>
      <w:r w:rsidR="00802955" w:rsidRPr="005B4443">
        <w:rPr>
          <w:rFonts w:cs="Times New Roman"/>
        </w:rPr>
        <w:t xml:space="preserve"> </w:t>
      </w:r>
      <w:r w:rsidRPr="005B4443">
        <w:rPr>
          <w:rFonts w:cs="Times New Roman"/>
        </w:rPr>
        <w:t xml:space="preserve">at the community level </w:t>
      </w:r>
      <w:r w:rsidR="00802955">
        <w:rPr>
          <w:rFonts w:cs="Times New Roman"/>
        </w:rPr>
        <w:t xml:space="preserve">where residents live and work, </w:t>
      </w:r>
      <w:r w:rsidRPr="005B4443">
        <w:rPr>
          <w:rFonts w:cs="Times New Roman"/>
        </w:rPr>
        <w:t>will, over time, lead to measurable</w:t>
      </w:r>
      <w:r w:rsidR="00802955">
        <w:rPr>
          <w:rFonts w:cs="Times New Roman"/>
        </w:rPr>
        <w:t xml:space="preserve"> and sustained </w:t>
      </w:r>
      <w:r w:rsidRPr="005B4443">
        <w:rPr>
          <w:rFonts w:cs="Times New Roman"/>
        </w:rPr>
        <w:t xml:space="preserve">changes </w:t>
      </w:r>
      <w:r w:rsidR="00351910">
        <w:rPr>
          <w:rFonts w:cs="Times New Roman"/>
        </w:rPr>
        <w:t>in</w:t>
      </w:r>
      <w:r w:rsidR="00351910" w:rsidRPr="005B4443">
        <w:rPr>
          <w:rFonts w:cs="Times New Roman"/>
        </w:rPr>
        <w:t xml:space="preserve"> </w:t>
      </w:r>
      <w:r w:rsidRPr="005B4443">
        <w:rPr>
          <w:rFonts w:cs="Times New Roman"/>
        </w:rPr>
        <w:t xml:space="preserve">the District.  </w:t>
      </w:r>
      <w:r w:rsidR="00802955">
        <w:rPr>
          <w:rFonts w:cs="Times New Roman"/>
        </w:rPr>
        <w:t>Through community level partnerships,</w:t>
      </w:r>
      <w:r w:rsidR="00857361">
        <w:rPr>
          <w:rFonts w:cs="Times New Roman"/>
        </w:rPr>
        <w:t xml:space="preserve"> </w:t>
      </w:r>
      <w:r w:rsidRPr="005B4443">
        <w:rPr>
          <w:rFonts w:cs="Times New Roman"/>
        </w:rPr>
        <w:t>the District can more effectively overcome the</w:t>
      </w:r>
      <w:r w:rsidR="00802955">
        <w:rPr>
          <w:rFonts w:cs="Times New Roman"/>
        </w:rPr>
        <w:t xml:space="preserve"> opioid crisis</w:t>
      </w:r>
      <w:r w:rsidRPr="005B4443">
        <w:rPr>
          <w:rFonts w:cs="Times New Roman"/>
        </w:rPr>
        <w:t xml:space="preserve"> and achieve the goal of the DCOR </w:t>
      </w:r>
      <w:r w:rsidR="00802955">
        <w:rPr>
          <w:rFonts w:cs="Times New Roman"/>
        </w:rPr>
        <w:t>grant</w:t>
      </w:r>
      <w:r w:rsidRPr="005B4443">
        <w:rPr>
          <w:rFonts w:cs="Times New Roman"/>
        </w:rPr>
        <w:t xml:space="preserve">.  Grantees are expected to implement a combination of an evidence-based intervention and environmental </w:t>
      </w:r>
      <w:r w:rsidR="00802955">
        <w:rPr>
          <w:rFonts w:cs="Times New Roman"/>
        </w:rPr>
        <w:t xml:space="preserve">prevention </w:t>
      </w:r>
      <w:r w:rsidRPr="005B4443">
        <w:rPr>
          <w:rFonts w:cs="Times New Roman"/>
        </w:rPr>
        <w:t xml:space="preserve">strategies </w:t>
      </w:r>
      <w:r w:rsidR="00802955">
        <w:rPr>
          <w:rFonts w:cs="Times New Roman"/>
        </w:rPr>
        <w:t>geared toward</w:t>
      </w:r>
      <w:r w:rsidR="00802955" w:rsidRPr="005B4443">
        <w:rPr>
          <w:rFonts w:cs="Times New Roman"/>
        </w:rPr>
        <w:t xml:space="preserve"> </w:t>
      </w:r>
      <w:r w:rsidRPr="005B4443">
        <w:rPr>
          <w:rFonts w:cs="Times New Roman"/>
        </w:rPr>
        <w:t>achiev</w:t>
      </w:r>
      <w:r w:rsidR="00802955">
        <w:rPr>
          <w:rFonts w:cs="Times New Roman"/>
        </w:rPr>
        <w:t>ing</w:t>
      </w:r>
      <w:r w:rsidRPr="005B4443">
        <w:rPr>
          <w:rFonts w:cs="Times New Roman"/>
        </w:rPr>
        <w:t xml:space="preserve"> the target</w:t>
      </w:r>
      <w:r w:rsidR="00802955">
        <w:rPr>
          <w:rFonts w:cs="Times New Roman"/>
        </w:rPr>
        <w:t>ed</w:t>
      </w:r>
      <w:r w:rsidRPr="005B4443">
        <w:rPr>
          <w:rFonts w:cs="Times New Roman"/>
        </w:rPr>
        <w:t xml:space="preserve"> outcomes of the DCOR grant. </w:t>
      </w:r>
    </w:p>
    <w:p w14:paraId="09E106A4" w14:textId="77777777" w:rsidR="00AD6E02" w:rsidRPr="005B4443" w:rsidRDefault="00AD6E02" w:rsidP="00AD6E02">
      <w:pPr>
        <w:jc w:val="both"/>
        <w:rPr>
          <w:rFonts w:cs="Times New Roman"/>
        </w:rPr>
      </w:pPr>
    </w:p>
    <w:p w14:paraId="18C8768E" w14:textId="77777777" w:rsidR="00AD6E02" w:rsidRPr="005B4443" w:rsidRDefault="00802955" w:rsidP="00AD6E02">
      <w:pPr>
        <w:jc w:val="both"/>
        <w:rPr>
          <w:rFonts w:cs="Times New Roman"/>
        </w:rPr>
      </w:pPr>
      <w:r>
        <w:rPr>
          <w:rFonts w:cs="Times New Roman"/>
        </w:rPr>
        <w:t>Substance use disorder (SUD) p</w:t>
      </w:r>
      <w:r w:rsidR="00AD6E02" w:rsidRPr="005B4443">
        <w:rPr>
          <w:rFonts w:cs="Times New Roman"/>
        </w:rPr>
        <w:t>revention research suggests that youth</w:t>
      </w:r>
      <w:r>
        <w:rPr>
          <w:rFonts w:cs="Times New Roman"/>
        </w:rPr>
        <w:t xml:space="preserve"> and young adults</w:t>
      </w:r>
      <w:r w:rsidR="00AD6E02" w:rsidRPr="005B4443">
        <w:rPr>
          <w:rFonts w:cs="Times New Roman"/>
        </w:rPr>
        <w:t xml:space="preserve"> do not engage in substance use solely because of personal characteristics, but rather </w:t>
      </w:r>
      <w:r>
        <w:rPr>
          <w:rFonts w:cs="Times New Roman"/>
        </w:rPr>
        <w:t>due to</w:t>
      </w:r>
      <w:r w:rsidR="00AD6E02" w:rsidRPr="005B4443">
        <w:rPr>
          <w:rFonts w:cs="Times New Roman"/>
        </w:rPr>
        <w:t xml:space="preserve"> a complex set of risk and protective factors in their environment.  These </w:t>
      </w:r>
      <w:r w:rsidRPr="00802955">
        <w:rPr>
          <w:rFonts w:cs="Times New Roman"/>
        </w:rPr>
        <w:t xml:space="preserve">risk and protective </w:t>
      </w:r>
      <w:r w:rsidR="00AD6E02" w:rsidRPr="005B4443">
        <w:rPr>
          <w:rFonts w:cs="Times New Roman"/>
        </w:rPr>
        <w:t>factors include the rules and regulations of the social institutions to which individuals belong (e.g., trust, social ties, relationships and exchanges among people); the norms of the communities in which they live; the messages to which they are exposed; and the availability of alcohol and other drugs</w:t>
      </w:r>
      <w:r w:rsidR="00D22B26" w:rsidRPr="00D22B26">
        <w:rPr>
          <w:rFonts w:cs="Times New Roman"/>
        </w:rPr>
        <w:t xml:space="preserve"> </w:t>
      </w:r>
      <w:r w:rsidR="00D22B26" w:rsidRPr="005B4443">
        <w:rPr>
          <w:rFonts w:cs="Times New Roman"/>
        </w:rPr>
        <w:t>to minors</w:t>
      </w:r>
      <w:r w:rsidR="00AD6E02" w:rsidRPr="005B4443">
        <w:rPr>
          <w:rFonts w:cs="Times New Roman"/>
        </w:rPr>
        <w:t>.</w:t>
      </w:r>
      <w:r w:rsidR="00962212">
        <w:rPr>
          <w:rStyle w:val="FootnoteReference"/>
          <w:rFonts w:cs="Times New Roman"/>
        </w:rPr>
        <w:footnoteReference w:id="1"/>
      </w:r>
    </w:p>
    <w:p w14:paraId="5D78E92B" w14:textId="77777777" w:rsidR="00AD6E02" w:rsidRDefault="00AD6E02" w:rsidP="006062CF">
      <w:pPr>
        <w:jc w:val="both"/>
        <w:rPr>
          <w:rFonts w:cs="Times New Roman"/>
          <w:color w:val="FF0000"/>
        </w:rPr>
      </w:pPr>
    </w:p>
    <w:p w14:paraId="029610AF" w14:textId="77777777" w:rsidR="006C3347" w:rsidRPr="00AD6E02" w:rsidRDefault="006C3347" w:rsidP="006062CF">
      <w:pPr>
        <w:jc w:val="both"/>
        <w:rPr>
          <w:rFonts w:cs="Times New Roman"/>
          <w:color w:val="FF0000"/>
        </w:rPr>
      </w:pPr>
    </w:p>
    <w:p w14:paraId="520AB8EE" w14:textId="77777777" w:rsidR="00AF6E70" w:rsidRPr="00B10751" w:rsidRDefault="00AF6E70" w:rsidP="005C5AE7">
      <w:pPr>
        <w:jc w:val="both"/>
        <w:rPr>
          <w:rFonts w:cs="Times New Roman"/>
          <w:b/>
          <w:bCs/>
          <w:u w:val="single"/>
        </w:rPr>
      </w:pPr>
      <w:r w:rsidRPr="00B10751">
        <w:rPr>
          <w:rFonts w:cs="Times New Roman"/>
          <w:b/>
          <w:bCs/>
          <w:u w:val="single"/>
        </w:rPr>
        <w:t xml:space="preserve">Eligibility </w:t>
      </w:r>
    </w:p>
    <w:p w14:paraId="00655484" w14:textId="77777777" w:rsidR="006C3347" w:rsidRPr="00B10751" w:rsidRDefault="006C3347" w:rsidP="00755CC8">
      <w:pPr>
        <w:pStyle w:val="ListParagraph"/>
        <w:numPr>
          <w:ilvl w:val="0"/>
          <w:numId w:val="1"/>
        </w:numPr>
        <w:rPr>
          <w:rFonts w:ascii="Times New Roman" w:hAnsi="Times New Roman" w:cs="Times New Roman"/>
          <w:sz w:val="24"/>
          <w:szCs w:val="24"/>
        </w:rPr>
      </w:pPr>
      <w:r w:rsidRPr="00B10751">
        <w:rPr>
          <w:rFonts w:ascii="Times New Roman" w:hAnsi="Times New Roman" w:cs="Times New Roman"/>
          <w:sz w:val="24"/>
          <w:szCs w:val="24"/>
        </w:rPr>
        <w:t>Ability to enter into an agreement with DBH requiring compliance with all District of Columbia laws and regulations governing Substance Use Disorders and Mental Health Grants (22A DCMR Chapter 44).</w:t>
      </w:r>
    </w:p>
    <w:p w14:paraId="4A67EC19" w14:textId="77849821" w:rsidR="006C3347" w:rsidRPr="00B10751" w:rsidRDefault="006C3347" w:rsidP="00755CC8">
      <w:pPr>
        <w:pStyle w:val="ListParagraph"/>
        <w:numPr>
          <w:ilvl w:val="0"/>
          <w:numId w:val="1"/>
        </w:numPr>
        <w:rPr>
          <w:rFonts w:ascii="Times New Roman" w:hAnsi="Times New Roman" w:cs="Times New Roman"/>
          <w:sz w:val="24"/>
          <w:szCs w:val="24"/>
        </w:rPr>
      </w:pPr>
      <w:r w:rsidRPr="00B10751">
        <w:rPr>
          <w:rFonts w:ascii="Times New Roman" w:hAnsi="Times New Roman" w:cs="Times New Roman"/>
          <w:sz w:val="24"/>
          <w:szCs w:val="24"/>
        </w:rPr>
        <w:t>A 501(c</w:t>
      </w:r>
      <w:r w:rsidR="0062256D">
        <w:rPr>
          <w:rFonts w:ascii="Times New Roman" w:hAnsi="Times New Roman" w:cs="Times New Roman"/>
          <w:sz w:val="24"/>
          <w:szCs w:val="24"/>
        </w:rPr>
        <w:t>)</w:t>
      </w:r>
      <w:r w:rsidR="0062256D" w:rsidRPr="00B10751">
        <w:rPr>
          <w:rFonts w:ascii="Times New Roman" w:hAnsi="Times New Roman" w:cs="Times New Roman"/>
          <w:sz w:val="24"/>
          <w:szCs w:val="24"/>
        </w:rPr>
        <w:t>(</w:t>
      </w:r>
      <w:r w:rsidRPr="00B10751">
        <w:rPr>
          <w:rFonts w:ascii="Times New Roman" w:hAnsi="Times New Roman" w:cs="Times New Roman"/>
          <w:sz w:val="24"/>
          <w:szCs w:val="24"/>
        </w:rPr>
        <w:t xml:space="preserve">3), or ability to enlist the services of a fiscal agent to apply for the funding on behalf, if </w:t>
      </w:r>
      <w:r w:rsidR="00857361">
        <w:rPr>
          <w:rFonts w:ascii="Times New Roman" w:hAnsi="Times New Roman" w:cs="Times New Roman"/>
          <w:sz w:val="24"/>
          <w:szCs w:val="24"/>
        </w:rPr>
        <w:t>applicant</w:t>
      </w:r>
      <w:r w:rsidRPr="00B10751">
        <w:rPr>
          <w:rFonts w:ascii="Times New Roman" w:hAnsi="Times New Roman" w:cs="Times New Roman"/>
          <w:sz w:val="24"/>
          <w:szCs w:val="24"/>
        </w:rPr>
        <w:t xml:space="preserve"> is not 501(c)(3).</w:t>
      </w:r>
    </w:p>
    <w:p w14:paraId="0FD95201" w14:textId="77777777" w:rsidR="00B10751" w:rsidRDefault="00B10751" w:rsidP="00B10751">
      <w:pPr>
        <w:rPr>
          <w:rFonts w:cs="Times New Roman"/>
          <w:color w:val="FF0000"/>
          <w:szCs w:val="24"/>
        </w:rPr>
      </w:pPr>
    </w:p>
    <w:p w14:paraId="1F2BA6D7" w14:textId="77777777" w:rsidR="00B10751" w:rsidRDefault="00B10751" w:rsidP="00B10751">
      <w:pPr>
        <w:jc w:val="both"/>
        <w:rPr>
          <w:rFonts w:ascii="Arial" w:hAnsi="Arial" w:cs="Arial"/>
        </w:rPr>
      </w:pPr>
    </w:p>
    <w:p w14:paraId="68AC3B9A" w14:textId="77777777" w:rsidR="00B10751" w:rsidRDefault="00B10751" w:rsidP="00B10751">
      <w:pPr>
        <w:jc w:val="both"/>
        <w:rPr>
          <w:rFonts w:ascii="Arial" w:hAnsi="Arial" w:cs="Arial"/>
        </w:rPr>
      </w:pPr>
    </w:p>
    <w:p w14:paraId="3277774F" w14:textId="77777777" w:rsidR="00B10751" w:rsidRPr="00B10751" w:rsidRDefault="00B10751" w:rsidP="00B10751">
      <w:pPr>
        <w:rPr>
          <w:rFonts w:cs="Times New Roman"/>
          <w:color w:val="FF0000"/>
          <w:szCs w:val="24"/>
        </w:rPr>
      </w:pPr>
    </w:p>
    <w:p w14:paraId="2C28EEE9" w14:textId="77777777" w:rsidR="00AF6E70" w:rsidRPr="00AD6E02" w:rsidRDefault="00AF6E70" w:rsidP="00CE1E6F">
      <w:pPr>
        <w:jc w:val="both"/>
        <w:rPr>
          <w:rFonts w:cs="Times New Roman"/>
          <w:b/>
          <w:bCs/>
          <w:color w:val="FF0000"/>
          <w:u w:val="single"/>
        </w:rPr>
      </w:pPr>
    </w:p>
    <w:p w14:paraId="396238FC" w14:textId="77777777" w:rsidR="00AF6E70" w:rsidRPr="00C468DE" w:rsidRDefault="00AF6E70" w:rsidP="005C5AE7">
      <w:pPr>
        <w:jc w:val="both"/>
        <w:rPr>
          <w:rFonts w:cs="Times New Roman"/>
          <w:b/>
          <w:bCs/>
          <w:u w:val="single"/>
        </w:rPr>
      </w:pPr>
      <w:r w:rsidRPr="00C468DE">
        <w:rPr>
          <w:rFonts w:cs="Times New Roman"/>
          <w:b/>
          <w:bCs/>
          <w:u w:val="single"/>
        </w:rPr>
        <w:t>Length of Award</w:t>
      </w:r>
    </w:p>
    <w:p w14:paraId="0830FB4F" w14:textId="12E9928F" w:rsidR="00B10751" w:rsidRPr="00C468DE" w:rsidRDefault="006C3347" w:rsidP="005C5AE7">
      <w:pPr>
        <w:jc w:val="both"/>
        <w:rPr>
          <w:rFonts w:cs="Times New Roman"/>
        </w:rPr>
      </w:pPr>
      <w:r w:rsidRPr="00C468DE">
        <w:rPr>
          <w:rFonts w:cs="Times New Roman"/>
        </w:rPr>
        <w:t xml:space="preserve">Grant awards will be made for a period of </w:t>
      </w:r>
      <w:r w:rsidR="00C468DE" w:rsidRPr="00C468DE">
        <w:rPr>
          <w:rFonts w:cs="Times New Roman"/>
        </w:rPr>
        <w:t xml:space="preserve">six (6) months from the award date.  Grant may be continued for up to one (1) additional year based on documented project success, availability of funding, and DBH Director’s approval of a Notice of Grant Award (NOGA) via a </w:t>
      </w:r>
      <w:r w:rsidR="00C468DE" w:rsidRPr="00C468DE">
        <w:rPr>
          <w:rFonts w:cs="Times New Roman"/>
          <w:i/>
        </w:rPr>
        <w:t>Continuation Modification</w:t>
      </w:r>
      <w:r w:rsidR="00C468DE" w:rsidRPr="00C468DE">
        <w:rPr>
          <w:rFonts w:cs="Times New Roman"/>
        </w:rPr>
        <w:t>.  Grant recipients will be expected to begin project implementation on April 1, 2019</w:t>
      </w:r>
      <w:r w:rsidR="00857361">
        <w:rPr>
          <w:rFonts w:cs="Times New Roman"/>
        </w:rPr>
        <w:t>.</w:t>
      </w:r>
    </w:p>
    <w:p w14:paraId="5A25BE6B" w14:textId="77777777" w:rsidR="000254B4" w:rsidRPr="00AD6E02" w:rsidRDefault="000254B4" w:rsidP="005C5AE7">
      <w:pPr>
        <w:jc w:val="both"/>
        <w:rPr>
          <w:rFonts w:cs="Times New Roman"/>
          <w:bCs/>
          <w:color w:val="FF0000"/>
        </w:rPr>
      </w:pPr>
    </w:p>
    <w:p w14:paraId="7506FBF7" w14:textId="77777777" w:rsidR="00AF6E70" w:rsidRPr="009C3CE5" w:rsidRDefault="00AF6E70" w:rsidP="005C5AE7">
      <w:pPr>
        <w:jc w:val="both"/>
        <w:rPr>
          <w:rFonts w:cs="Times New Roman"/>
          <w:b/>
          <w:bCs/>
          <w:u w:val="single"/>
        </w:rPr>
      </w:pPr>
      <w:r w:rsidRPr="009C3CE5">
        <w:rPr>
          <w:rFonts w:cs="Times New Roman"/>
          <w:b/>
          <w:bCs/>
          <w:u w:val="single"/>
        </w:rPr>
        <w:t xml:space="preserve">Available Funding </w:t>
      </w:r>
    </w:p>
    <w:p w14:paraId="27FD1E8E" w14:textId="77777777" w:rsidR="00C468DE" w:rsidRPr="009C3CE5" w:rsidRDefault="00C468DE" w:rsidP="005C5AE7">
      <w:pPr>
        <w:jc w:val="both"/>
        <w:rPr>
          <w:rFonts w:cs="Times New Roman"/>
          <w:bCs/>
        </w:rPr>
      </w:pPr>
      <w:r w:rsidRPr="009C3CE5">
        <w:rPr>
          <w:rFonts w:cs="Times New Roman"/>
        </w:rPr>
        <w:t>A total of $800,000 will be available to fund eight (8) DCOR</w:t>
      </w:r>
      <w:r w:rsidR="00A82830">
        <w:rPr>
          <w:rFonts w:cs="Times New Roman"/>
        </w:rPr>
        <w:t xml:space="preserve"> prevention</w:t>
      </w:r>
      <w:r w:rsidRPr="009C3CE5">
        <w:rPr>
          <w:rFonts w:cs="Times New Roman"/>
        </w:rPr>
        <w:t xml:space="preserve"> </w:t>
      </w:r>
      <w:r w:rsidR="00A82830">
        <w:rPr>
          <w:rFonts w:cs="Times New Roman"/>
        </w:rPr>
        <w:t>g</w:t>
      </w:r>
      <w:r w:rsidRPr="009C3CE5">
        <w:rPr>
          <w:rFonts w:cs="Times New Roman"/>
        </w:rPr>
        <w:t>rantees</w:t>
      </w:r>
      <w:r w:rsidR="00A82830">
        <w:rPr>
          <w:rFonts w:cs="Times New Roman"/>
        </w:rPr>
        <w:t xml:space="preserve"> with individual awards not to exceed </w:t>
      </w:r>
      <w:r w:rsidRPr="009C3CE5">
        <w:rPr>
          <w:rFonts w:cs="Times New Roman"/>
        </w:rPr>
        <w:t>$100,000</w:t>
      </w:r>
      <w:r w:rsidR="009B2B59" w:rsidRPr="009C3CE5">
        <w:rPr>
          <w:rFonts w:cs="Times New Roman"/>
        </w:rPr>
        <w:t>.</w:t>
      </w:r>
      <w:r w:rsidR="00C352A0" w:rsidRPr="009C3CE5">
        <w:rPr>
          <w:rFonts w:cs="Times New Roman"/>
        </w:rPr>
        <w:t xml:space="preserve"> </w:t>
      </w:r>
      <w:r w:rsidR="00560172" w:rsidRPr="009C3CE5">
        <w:rPr>
          <w:rFonts w:cs="Times New Roman"/>
          <w:bCs/>
        </w:rPr>
        <w:t>G</w:t>
      </w:r>
      <w:r w:rsidR="00402F22" w:rsidRPr="009C3CE5">
        <w:rPr>
          <w:rFonts w:cs="Times New Roman"/>
          <w:bCs/>
        </w:rPr>
        <w:t xml:space="preserve">rants will be awarded by DBH using </w:t>
      </w:r>
      <w:r w:rsidR="00A82830">
        <w:rPr>
          <w:rFonts w:cs="Times New Roman"/>
          <w:bCs/>
        </w:rPr>
        <w:t xml:space="preserve">grant </w:t>
      </w:r>
      <w:r w:rsidR="00402F22" w:rsidRPr="009C3CE5">
        <w:rPr>
          <w:rFonts w:cs="Times New Roman"/>
          <w:bCs/>
        </w:rPr>
        <w:t xml:space="preserve">funds </w:t>
      </w:r>
      <w:r w:rsidR="00A82830">
        <w:rPr>
          <w:rFonts w:cs="Times New Roman"/>
          <w:bCs/>
        </w:rPr>
        <w:t>from</w:t>
      </w:r>
      <w:r w:rsidR="00402F22" w:rsidRPr="009C3CE5">
        <w:rPr>
          <w:rFonts w:cs="Times New Roman"/>
          <w:bCs/>
        </w:rPr>
        <w:t xml:space="preserve"> United States Department of Health and Human Services, Substance Abuse and Mental Health Services Administration </w:t>
      </w:r>
      <w:r w:rsidR="00796119" w:rsidRPr="009C3CE5">
        <w:rPr>
          <w:rFonts w:cs="Times New Roman"/>
          <w:bCs/>
        </w:rPr>
        <w:t xml:space="preserve">(SAMHSA) </w:t>
      </w:r>
      <w:r w:rsidR="009C3CE5" w:rsidRPr="009C3CE5">
        <w:rPr>
          <w:rFonts w:cs="Times New Roman"/>
          <w:bCs/>
        </w:rPr>
        <w:t xml:space="preserve">State Opioid Response </w:t>
      </w:r>
      <w:r w:rsidR="00A82830">
        <w:rPr>
          <w:rFonts w:cs="Times New Roman"/>
          <w:bCs/>
        </w:rPr>
        <w:t xml:space="preserve">(SOR) </w:t>
      </w:r>
      <w:r w:rsidR="009C3CE5" w:rsidRPr="009C3CE5">
        <w:rPr>
          <w:rFonts w:cs="Times New Roman"/>
          <w:bCs/>
        </w:rPr>
        <w:t>Grant</w:t>
      </w:r>
      <w:r w:rsidR="00402F22" w:rsidRPr="009C3CE5">
        <w:rPr>
          <w:rFonts w:cs="Times New Roman"/>
          <w:bCs/>
        </w:rPr>
        <w:t>.</w:t>
      </w:r>
    </w:p>
    <w:p w14:paraId="3489EFC0" w14:textId="77777777" w:rsidR="00AF6E70" w:rsidRPr="00715FB4" w:rsidRDefault="0026018B" w:rsidP="005C5AE7">
      <w:pPr>
        <w:jc w:val="both"/>
        <w:rPr>
          <w:rFonts w:cs="Times New Roman"/>
          <w:b/>
          <w:bCs/>
          <w:u w:val="single"/>
        </w:rPr>
      </w:pPr>
      <w:r w:rsidRPr="00AD6E02">
        <w:rPr>
          <w:rFonts w:cs="Times New Roman"/>
          <w:bCs/>
          <w:color w:val="FF0000"/>
        </w:rPr>
        <w:br/>
      </w:r>
      <w:r w:rsidR="00AF6E70" w:rsidRPr="00715FB4">
        <w:rPr>
          <w:rFonts w:cs="Times New Roman"/>
          <w:b/>
          <w:bCs/>
          <w:u w:val="single"/>
        </w:rPr>
        <w:t>Anticipated Number of Awards</w:t>
      </w:r>
    </w:p>
    <w:p w14:paraId="2ABF5B23" w14:textId="77777777" w:rsidR="006C3347" w:rsidRPr="00715FB4" w:rsidRDefault="006C3347" w:rsidP="006062CF">
      <w:pPr>
        <w:jc w:val="both"/>
        <w:rPr>
          <w:rFonts w:cs="Times New Roman"/>
        </w:rPr>
      </w:pPr>
      <w:r w:rsidRPr="00715FB4">
        <w:rPr>
          <w:rFonts w:cs="Times New Roman"/>
        </w:rPr>
        <w:t xml:space="preserve">DBH anticipates eight (8) awards </w:t>
      </w:r>
      <w:r w:rsidR="00A82830" w:rsidRPr="00715FB4">
        <w:rPr>
          <w:rFonts w:cs="Times New Roman"/>
        </w:rPr>
        <w:t>represent</w:t>
      </w:r>
      <w:r w:rsidR="00A82830">
        <w:rPr>
          <w:rFonts w:cs="Times New Roman"/>
        </w:rPr>
        <w:t>ing</w:t>
      </w:r>
      <w:r w:rsidR="00A82830" w:rsidRPr="00715FB4">
        <w:rPr>
          <w:rFonts w:cs="Times New Roman"/>
        </w:rPr>
        <w:t xml:space="preserve"> each of the eight (8) Wards </w:t>
      </w:r>
      <w:r w:rsidR="00A82830">
        <w:rPr>
          <w:rFonts w:cs="Times New Roman"/>
        </w:rPr>
        <w:t xml:space="preserve">in </w:t>
      </w:r>
      <w:r w:rsidR="00A82830" w:rsidRPr="00715FB4">
        <w:rPr>
          <w:rFonts w:cs="Times New Roman"/>
        </w:rPr>
        <w:t>the District of Columbia</w:t>
      </w:r>
      <w:r w:rsidR="00A82830" w:rsidRPr="00A82830">
        <w:rPr>
          <w:rFonts w:cs="Times New Roman"/>
        </w:rPr>
        <w:t xml:space="preserve"> not to exceed</w:t>
      </w:r>
      <w:r w:rsidR="00A82830" w:rsidRPr="00A82830" w:rsidDel="00A82830">
        <w:rPr>
          <w:rFonts w:cs="Times New Roman"/>
        </w:rPr>
        <w:t xml:space="preserve"> </w:t>
      </w:r>
      <w:r w:rsidRPr="00715FB4">
        <w:rPr>
          <w:rFonts w:cs="Times New Roman"/>
        </w:rPr>
        <w:t>$100,000</w:t>
      </w:r>
      <w:r w:rsidR="00A82830">
        <w:rPr>
          <w:rFonts w:cs="Times New Roman"/>
        </w:rPr>
        <w:t>.</w:t>
      </w:r>
      <w:r w:rsidRPr="00715FB4">
        <w:rPr>
          <w:rFonts w:cs="Times New Roman"/>
        </w:rPr>
        <w:t xml:space="preserve"> </w:t>
      </w:r>
    </w:p>
    <w:p w14:paraId="0A182503" w14:textId="77777777" w:rsidR="00E107C4" w:rsidRPr="00AD6E02" w:rsidRDefault="00E107C4" w:rsidP="00CE1E6F">
      <w:pPr>
        <w:jc w:val="both"/>
        <w:rPr>
          <w:rFonts w:cs="Times New Roman"/>
          <w:bCs/>
          <w:color w:val="FF0000"/>
        </w:rPr>
      </w:pPr>
    </w:p>
    <w:p w14:paraId="5B5088A7" w14:textId="77777777" w:rsidR="00E107C4" w:rsidRPr="00715FB4" w:rsidRDefault="006C3347" w:rsidP="005C5AE7">
      <w:pPr>
        <w:jc w:val="both"/>
        <w:rPr>
          <w:rFonts w:cs="Times New Roman"/>
          <w:b/>
          <w:bCs/>
          <w:u w:val="single"/>
        </w:rPr>
      </w:pPr>
      <w:r w:rsidRPr="00715FB4">
        <w:rPr>
          <w:rFonts w:cs="Times New Roman"/>
          <w:b/>
          <w:bCs/>
          <w:u w:val="single"/>
        </w:rPr>
        <w:t>Request for Application (RFA) Release</w:t>
      </w:r>
    </w:p>
    <w:p w14:paraId="3B976116" w14:textId="7427DBD9" w:rsidR="00715FB4" w:rsidRPr="0062256D" w:rsidRDefault="006C3347" w:rsidP="00796119">
      <w:pPr>
        <w:jc w:val="both"/>
        <w:rPr>
          <w:rFonts w:cs="Times New Roman"/>
          <w:szCs w:val="24"/>
          <w:u w:val="single"/>
        </w:rPr>
      </w:pPr>
      <w:r w:rsidRPr="00A82830">
        <w:rPr>
          <w:rFonts w:cs="Times New Roman"/>
          <w:szCs w:val="24"/>
        </w:rPr>
        <w:t xml:space="preserve">The RFA will be released Monday, </w:t>
      </w:r>
      <w:r w:rsidR="00715FB4" w:rsidRPr="00A82830">
        <w:rPr>
          <w:rFonts w:cs="Times New Roman"/>
          <w:szCs w:val="24"/>
        </w:rPr>
        <w:t>January</w:t>
      </w:r>
      <w:r w:rsidR="00796119" w:rsidRPr="00A82830">
        <w:rPr>
          <w:rFonts w:cs="Times New Roman"/>
          <w:szCs w:val="24"/>
        </w:rPr>
        <w:t xml:space="preserve"> </w:t>
      </w:r>
      <w:r w:rsidR="00715FB4" w:rsidRPr="00A82830">
        <w:rPr>
          <w:rFonts w:cs="Times New Roman"/>
          <w:szCs w:val="24"/>
        </w:rPr>
        <w:t>28, 2019</w:t>
      </w:r>
      <w:r w:rsidRPr="00A82830">
        <w:rPr>
          <w:rFonts w:cs="Times New Roman"/>
          <w:szCs w:val="24"/>
        </w:rPr>
        <w:t xml:space="preserve">. The RFA will be posted </w:t>
      </w:r>
      <w:bookmarkStart w:id="0" w:name="_GoBack"/>
      <w:bookmarkEnd w:id="0"/>
      <w:r w:rsidRPr="00A82830">
        <w:rPr>
          <w:rFonts w:cs="Times New Roman"/>
          <w:szCs w:val="24"/>
        </w:rPr>
        <w:t xml:space="preserve">on the website of the Office of Partnerships and Grants, </w:t>
      </w:r>
      <w:hyperlink r:id="rId8" w:history="1">
        <w:r w:rsidRPr="00A82830">
          <w:rPr>
            <w:rStyle w:val="Hyperlink"/>
            <w:rFonts w:cs="Times New Roman"/>
            <w:color w:val="auto"/>
            <w:szCs w:val="24"/>
          </w:rPr>
          <w:t>www.opgs.dc.gov</w:t>
        </w:r>
      </w:hyperlink>
      <w:r w:rsidRPr="00A82830">
        <w:rPr>
          <w:rFonts w:cs="Times New Roman"/>
          <w:szCs w:val="24"/>
        </w:rPr>
        <w:t xml:space="preserve"> under the District Grants Clearinghouse.  A copy of the RFA may be obtained from </w:t>
      </w:r>
      <w:r w:rsidR="00090B69" w:rsidRPr="00A82830">
        <w:rPr>
          <w:rFonts w:cs="Times New Roman"/>
          <w:szCs w:val="24"/>
        </w:rPr>
        <w:t xml:space="preserve">the </w:t>
      </w:r>
      <w:r w:rsidRPr="00A82830">
        <w:rPr>
          <w:rFonts w:cs="Times New Roman"/>
          <w:szCs w:val="24"/>
        </w:rPr>
        <w:t>DBH</w:t>
      </w:r>
      <w:r w:rsidR="00090B69" w:rsidRPr="008343EF">
        <w:rPr>
          <w:rFonts w:cs="Times New Roman"/>
          <w:szCs w:val="24"/>
        </w:rPr>
        <w:t xml:space="preserve"> </w:t>
      </w:r>
      <w:r w:rsidR="00857361">
        <w:rPr>
          <w:rFonts w:cs="Times New Roman"/>
          <w:szCs w:val="24"/>
        </w:rPr>
        <w:t>Community Services Administration</w:t>
      </w:r>
      <w:r w:rsidR="00090B69" w:rsidRPr="008343EF">
        <w:rPr>
          <w:rFonts w:cs="Times New Roman"/>
          <w:szCs w:val="24"/>
        </w:rPr>
        <w:t>,</w:t>
      </w:r>
      <w:r w:rsidRPr="008343EF">
        <w:rPr>
          <w:rFonts w:cs="Times New Roman"/>
          <w:szCs w:val="24"/>
        </w:rPr>
        <w:t xml:space="preserve"> located at </w:t>
      </w:r>
      <w:r w:rsidR="00796119" w:rsidRPr="008343EF">
        <w:rPr>
          <w:rFonts w:cs="Times New Roman"/>
          <w:szCs w:val="24"/>
        </w:rPr>
        <w:t>64 New York Avenue</w:t>
      </w:r>
      <w:r w:rsidRPr="008343EF">
        <w:rPr>
          <w:rFonts w:cs="Times New Roman"/>
          <w:szCs w:val="24"/>
        </w:rPr>
        <w:t xml:space="preserve">, NE, Washington, DC 20002, </w:t>
      </w:r>
      <w:r w:rsidR="00715FB4" w:rsidRPr="008343EF">
        <w:rPr>
          <w:rFonts w:cs="Times New Roman"/>
          <w:szCs w:val="24"/>
        </w:rPr>
        <w:t>3</w:t>
      </w:r>
      <w:r w:rsidR="00715FB4" w:rsidRPr="00A82830">
        <w:rPr>
          <w:rFonts w:cs="Times New Roman"/>
          <w:szCs w:val="24"/>
          <w:vertAlign w:val="superscript"/>
        </w:rPr>
        <w:t>rd</w:t>
      </w:r>
      <w:r w:rsidR="001B1973" w:rsidRPr="00A82830">
        <w:rPr>
          <w:rFonts w:cs="Times New Roman"/>
          <w:szCs w:val="24"/>
        </w:rPr>
        <w:t xml:space="preserve"> Floor, from </w:t>
      </w:r>
      <w:r w:rsidR="00715FB4" w:rsidRPr="00A82830">
        <w:rPr>
          <w:rFonts w:cs="Times New Roman"/>
          <w:szCs w:val="24"/>
        </w:rPr>
        <w:t>Compliance</w:t>
      </w:r>
      <w:r w:rsidR="006B25F4" w:rsidRPr="00A82830">
        <w:rPr>
          <w:rFonts w:cs="Times New Roman"/>
          <w:szCs w:val="24"/>
        </w:rPr>
        <w:t xml:space="preserve"> </w:t>
      </w:r>
      <w:r w:rsidR="00715FB4" w:rsidRPr="00A82830">
        <w:rPr>
          <w:rFonts w:cs="Times New Roman"/>
          <w:szCs w:val="24"/>
        </w:rPr>
        <w:t>Specialist,</w:t>
      </w:r>
      <w:r w:rsidR="007136F0" w:rsidRPr="00A82830">
        <w:rPr>
          <w:rFonts w:cs="Times New Roman"/>
          <w:szCs w:val="24"/>
        </w:rPr>
        <w:t xml:space="preserve"> </w:t>
      </w:r>
      <w:r w:rsidR="001B1973" w:rsidRPr="00A82830">
        <w:rPr>
          <w:rFonts w:cs="Times New Roman"/>
          <w:szCs w:val="24"/>
        </w:rPr>
        <w:t xml:space="preserve">Katherine Cooke </w:t>
      </w:r>
      <w:r w:rsidR="00796119" w:rsidRPr="00A82830">
        <w:rPr>
          <w:rFonts w:cs="Times New Roman"/>
          <w:szCs w:val="24"/>
        </w:rPr>
        <w:t xml:space="preserve">Mundle during the hours </w:t>
      </w:r>
      <w:r w:rsidRPr="00A82830">
        <w:rPr>
          <w:rFonts w:cs="Times New Roman"/>
          <w:szCs w:val="24"/>
        </w:rPr>
        <w:t xml:space="preserve">of 8:15 a.m. – 4:45 p.m. beginning </w:t>
      </w:r>
      <w:r w:rsidR="00715FB4" w:rsidRPr="00A82830">
        <w:rPr>
          <w:rFonts w:cs="Times New Roman"/>
          <w:szCs w:val="24"/>
        </w:rPr>
        <w:t>January 28, 2019</w:t>
      </w:r>
      <w:r w:rsidRPr="00A82830">
        <w:rPr>
          <w:rFonts w:cs="Times New Roman"/>
          <w:szCs w:val="24"/>
        </w:rPr>
        <w:t>.</w:t>
      </w:r>
      <w:r w:rsidR="00796119" w:rsidRPr="00A82830">
        <w:rPr>
          <w:rFonts w:cs="Times New Roman"/>
          <w:szCs w:val="24"/>
        </w:rPr>
        <w:t xml:space="preserve">    </w:t>
      </w:r>
    </w:p>
    <w:p w14:paraId="39744A7B" w14:textId="77777777" w:rsidR="006C3347" w:rsidRPr="00AD6E02" w:rsidRDefault="006C3347" w:rsidP="005C5AE7">
      <w:pPr>
        <w:jc w:val="both"/>
        <w:rPr>
          <w:rFonts w:cs="Times New Roman"/>
          <w:b/>
          <w:bCs/>
          <w:color w:val="FF0000"/>
          <w:u w:val="single"/>
        </w:rPr>
      </w:pPr>
    </w:p>
    <w:p w14:paraId="3D5A2115" w14:textId="77777777" w:rsidR="00E107C4" w:rsidRPr="00715FB4" w:rsidRDefault="00E107C4" w:rsidP="005C5AE7">
      <w:pPr>
        <w:jc w:val="both"/>
        <w:rPr>
          <w:rFonts w:cs="Times New Roman"/>
          <w:b/>
          <w:bCs/>
          <w:u w:val="single"/>
        </w:rPr>
      </w:pPr>
      <w:r w:rsidRPr="00715FB4">
        <w:rPr>
          <w:rFonts w:cs="Times New Roman"/>
          <w:b/>
          <w:bCs/>
          <w:u w:val="single"/>
        </w:rPr>
        <w:t>Pre-Application Conference</w:t>
      </w:r>
    </w:p>
    <w:p w14:paraId="68D2BC38" w14:textId="289564F4" w:rsidR="0062256D" w:rsidRDefault="006C3347" w:rsidP="006062CF">
      <w:pPr>
        <w:jc w:val="both"/>
        <w:rPr>
          <w:rFonts w:cs="Times New Roman"/>
        </w:rPr>
      </w:pPr>
      <w:r w:rsidRPr="00715FB4">
        <w:rPr>
          <w:rFonts w:cs="Times New Roman"/>
        </w:rPr>
        <w:t xml:space="preserve">A pre-application conference will be held at DBH, </w:t>
      </w:r>
      <w:r w:rsidR="00796119" w:rsidRPr="00715FB4">
        <w:rPr>
          <w:rFonts w:cs="Times New Roman"/>
        </w:rPr>
        <w:t>64 New York Avenue</w:t>
      </w:r>
      <w:r w:rsidRPr="00715FB4">
        <w:rPr>
          <w:rFonts w:cs="Times New Roman"/>
        </w:rPr>
        <w:t xml:space="preserve">, NE, Washington, DC, 20002, </w:t>
      </w:r>
      <w:r w:rsidR="00796119" w:rsidRPr="00715FB4">
        <w:rPr>
          <w:rFonts w:cs="Times New Roman"/>
        </w:rPr>
        <w:t>2</w:t>
      </w:r>
      <w:r w:rsidR="00796119" w:rsidRPr="00715FB4">
        <w:rPr>
          <w:rFonts w:cs="Times New Roman"/>
          <w:vertAlign w:val="superscript"/>
        </w:rPr>
        <w:t>nd</w:t>
      </w:r>
      <w:r w:rsidR="00796119" w:rsidRPr="00715FB4">
        <w:rPr>
          <w:rFonts w:cs="Times New Roman"/>
        </w:rPr>
        <w:t xml:space="preserve"> </w:t>
      </w:r>
      <w:r w:rsidR="0062256D">
        <w:rPr>
          <w:rFonts w:cs="Times New Roman"/>
        </w:rPr>
        <w:t>Floor, Conference Roo</w:t>
      </w:r>
      <w:r w:rsidR="001B1973" w:rsidRPr="00715FB4">
        <w:rPr>
          <w:rFonts w:cs="Times New Roman"/>
        </w:rPr>
        <w:t xml:space="preserve">m </w:t>
      </w:r>
      <w:r w:rsidR="007952D7" w:rsidRPr="00715FB4">
        <w:rPr>
          <w:rFonts w:cs="Times New Roman"/>
        </w:rPr>
        <w:t xml:space="preserve">242 </w:t>
      </w:r>
      <w:r w:rsidRPr="00715FB4">
        <w:rPr>
          <w:rFonts w:cs="Times New Roman"/>
        </w:rPr>
        <w:t xml:space="preserve">on </w:t>
      </w:r>
      <w:r w:rsidR="00724048">
        <w:rPr>
          <w:rFonts w:cs="Times New Roman"/>
        </w:rPr>
        <w:t>Wednesday</w:t>
      </w:r>
      <w:r w:rsidR="001B1973" w:rsidRPr="00715FB4">
        <w:rPr>
          <w:rFonts w:cs="Times New Roman"/>
        </w:rPr>
        <w:t xml:space="preserve">, </w:t>
      </w:r>
      <w:r w:rsidR="00715FB4" w:rsidRPr="00715FB4">
        <w:rPr>
          <w:rFonts w:cs="Times New Roman"/>
        </w:rPr>
        <w:t xml:space="preserve">February </w:t>
      </w:r>
      <w:r w:rsidR="00724048">
        <w:rPr>
          <w:rFonts w:cs="Times New Roman"/>
        </w:rPr>
        <w:t>6</w:t>
      </w:r>
      <w:r w:rsidR="00715FB4" w:rsidRPr="00715FB4">
        <w:rPr>
          <w:rFonts w:cs="Times New Roman"/>
        </w:rPr>
        <w:t>, 2019</w:t>
      </w:r>
      <w:r w:rsidRPr="00715FB4">
        <w:rPr>
          <w:rFonts w:cs="Times New Roman"/>
        </w:rPr>
        <w:t xml:space="preserve"> from 10:00 a.m. – 12:00 p.m. ET.</w:t>
      </w:r>
      <w:r w:rsidR="008B29A2" w:rsidRPr="00715FB4">
        <w:rPr>
          <w:rFonts w:cs="Times New Roman"/>
        </w:rPr>
        <w:t xml:space="preserve"> For more information, please contact</w:t>
      </w:r>
      <w:r w:rsidRPr="00715FB4">
        <w:rPr>
          <w:rFonts w:cs="Times New Roman"/>
        </w:rPr>
        <w:t xml:space="preserve"> Katherine Cooke Mundle at </w:t>
      </w:r>
      <w:hyperlink r:id="rId9" w:history="1">
        <w:r w:rsidRPr="00715FB4">
          <w:rPr>
            <w:rStyle w:val="Hyperlink"/>
            <w:rFonts w:cs="Times New Roman"/>
            <w:color w:val="auto"/>
          </w:rPr>
          <w:t>katherine.mundle@dc.gov</w:t>
        </w:r>
      </w:hyperlink>
      <w:r w:rsidRPr="00715FB4">
        <w:rPr>
          <w:rFonts w:cs="Times New Roman"/>
        </w:rPr>
        <w:t xml:space="preserve"> or (202) 727-7639.  </w:t>
      </w:r>
    </w:p>
    <w:p w14:paraId="4071B10A" w14:textId="77777777" w:rsidR="0062256D" w:rsidRDefault="0062256D" w:rsidP="006062CF">
      <w:pPr>
        <w:jc w:val="both"/>
        <w:rPr>
          <w:rFonts w:cs="Times New Roman"/>
        </w:rPr>
      </w:pPr>
    </w:p>
    <w:p w14:paraId="2456BFDD" w14:textId="61D2352E" w:rsidR="006C3347" w:rsidRPr="00715FB4" w:rsidRDefault="0062256D" w:rsidP="006062CF">
      <w:pPr>
        <w:jc w:val="both"/>
        <w:rPr>
          <w:rFonts w:cs="Times New Roman"/>
        </w:rPr>
      </w:pPr>
      <w:r>
        <w:rPr>
          <w:rFonts w:cs="Times New Roman"/>
        </w:rPr>
        <w:t>Note: P</w:t>
      </w:r>
      <w:r w:rsidRPr="0062256D">
        <w:rPr>
          <w:rFonts w:cs="Times New Roman"/>
        </w:rPr>
        <w:t>lease use the West Entrance (closer to P Street NE) at security guard station</w:t>
      </w:r>
      <w:r>
        <w:rPr>
          <w:rFonts w:cs="Times New Roman"/>
        </w:rPr>
        <w:t xml:space="preserve"> and bring government issued ID.</w:t>
      </w:r>
    </w:p>
    <w:p w14:paraId="2F0B46AC" w14:textId="77777777" w:rsidR="005F3CE8" w:rsidRPr="00AD6E02" w:rsidRDefault="005F3CE8" w:rsidP="00CE1E6F">
      <w:pPr>
        <w:jc w:val="both"/>
        <w:rPr>
          <w:rFonts w:cs="Times New Roman"/>
          <w:bCs/>
          <w:color w:val="FF0000"/>
        </w:rPr>
      </w:pPr>
    </w:p>
    <w:p w14:paraId="5EA2EF9A" w14:textId="77777777" w:rsidR="00564BB4" w:rsidRPr="00715FB4" w:rsidRDefault="007614C9" w:rsidP="005C5AE7">
      <w:pPr>
        <w:jc w:val="both"/>
        <w:rPr>
          <w:rFonts w:cs="Times New Roman"/>
          <w:b/>
          <w:bCs/>
          <w:u w:val="single"/>
        </w:rPr>
      </w:pPr>
      <w:r w:rsidRPr="00715FB4">
        <w:rPr>
          <w:rFonts w:cs="Times New Roman"/>
          <w:b/>
          <w:bCs/>
          <w:u w:val="single"/>
        </w:rPr>
        <w:t xml:space="preserve">Deadline for Applications </w:t>
      </w:r>
    </w:p>
    <w:p w14:paraId="2BCECCD9" w14:textId="77777777" w:rsidR="004A4FCB" w:rsidRPr="00715FB4" w:rsidRDefault="007614C9" w:rsidP="005C5AE7">
      <w:pPr>
        <w:jc w:val="both"/>
        <w:rPr>
          <w:rFonts w:ascii="Arial" w:hAnsi="Arial" w:cs="Arial"/>
        </w:rPr>
      </w:pPr>
      <w:r w:rsidRPr="00715FB4">
        <w:rPr>
          <w:rFonts w:cs="Times New Roman"/>
          <w:bCs/>
        </w:rPr>
        <w:t xml:space="preserve">The deadline for submission is </w:t>
      </w:r>
      <w:r w:rsidR="00715FB4" w:rsidRPr="00715FB4">
        <w:rPr>
          <w:rFonts w:cs="Times New Roman"/>
          <w:bCs/>
        </w:rPr>
        <w:t>Thursday</w:t>
      </w:r>
      <w:r w:rsidR="00796119" w:rsidRPr="00715FB4">
        <w:rPr>
          <w:rFonts w:cs="Times New Roman"/>
          <w:bCs/>
        </w:rPr>
        <w:t xml:space="preserve">, </w:t>
      </w:r>
      <w:r w:rsidR="00715FB4" w:rsidRPr="00715FB4">
        <w:rPr>
          <w:rFonts w:cs="Times New Roman"/>
          <w:bCs/>
        </w:rPr>
        <w:t>February 28</w:t>
      </w:r>
      <w:r w:rsidR="00796119" w:rsidRPr="00715FB4">
        <w:rPr>
          <w:rFonts w:cs="Times New Roman"/>
          <w:bCs/>
        </w:rPr>
        <w:t>, 201</w:t>
      </w:r>
      <w:r w:rsidR="00715FB4" w:rsidRPr="00715FB4">
        <w:rPr>
          <w:rFonts w:cs="Times New Roman"/>
          <w:bCs/>
        </w:rPr>
        <w:t>9</w:t>
      </w:r>
      <w:r w:rsidR="002B21AF" w:rsidRPr="00715FB4">
        <w:rPr>
          <w:rFonts w:cs="Times New Roman"/>
          <w:bCs/>
        </w:rPr>
        <w:t>, at 4:45 p.m.</w:t>
      </w:r>
      <w:r w:rsidRPr="00715FB4">
        <w:rPr>
          <w:rFonts w:cs="Times New Roman"/>
          <w:bCs/>
        </w:rPr>
        <w:t xml:space="preserve"> </w:t>
      </w:r>
      <w:r w:rsidR="002B21AF" w:rsidRPr="00715FB4">
        <w:rPr>
          <w:rFonts w:cs="Times New Roman"/>
          <w:bCs/>
        </w:rPr>
        <w:t>ET</w:t>
      </w:r>
      <w:r w:rsidRPr="00715FB4">
        <w:rPr>
          <w:rFonts w:cs="Times New Roman"/>
          <w:bCs/>
        </w:rPr>
        <w:t xml:space="preserve">. </w:t>
      </w:r>
      <w:r w:rsidR="004521DF" w:rsidRPr="00715FB4">
        <w:rPr>
          <w:rFonts w:cs="Times New Roman"/>
          <w:bCs/>
        </w:rPr>
        <w:t xml:space="preserve"> </w:t>
      </w:r>
    </w:p>
    <w:sectPr w:rsidR="004A4FCB" w:rsidRPr="00715FB4" w:rsidSect="0057731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AF5D8" w14:textId="77777777" w:rsidR="007C701F" w:rsidRDefault="007C701F" w:rsidP="00DC6CB7">
      <w:r>
        <w:separator/>
      </w:r>
    </w:p>
  </w:endnote>
  <w:endnote w:type="continuationSeparator" w:id="0">
    <w:p w14:paraId="1C612776" w14:textId="77777777" w:rsidR="007C701F" w:rsidRDefault="007C701F" w:rsidP="00DC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779414"/>
      <w:docPartObj>
        <w:docPartGallery w:val="Page Numbers (Bottom of Page)"/>
        <w:docPartUnique/>
      </w:docPartObj>
    </w:sdtPr>
    <w:sdtEndPr>
      <w:rPr>
        <w:noProof/>
      </w:rPr>
    </w:sdtEndPr>
    <w:sdtContent>
      <w:p w14:paraId="052BFD15" w14:textId="77777777" w:rsidR="00AF5356" w:rsidRDefault="00AF5356">
        <w:pPr>
          <w:pStyle w:val="Footer"/>
          <w:jc w:val="right"/>
        </w:pPr>
        <w:r>
          <w:fldChar w:fldCharType="begin"/>
        </w:r>
        <w:r>
          <w:instrText xml:space="preserve"> PAGE   \* MERGEFORMAT </w:instrText>
        </w:r>
        <w:r>
          <w:fldChar w:fldCharType="separate"/>
        </w:r>
        <w:r w:rsidR="006A5944">
          <w:rPr>
            <w:noProof/>
          </w:rPr>
          <w:t>2</w:t>
        </w:r>
        <w:r>
          <w:rPr>
            <w:noProof/>
          </w:rPr>
          <w:fldChar w:fldCharType="end"/>
        </w:r>
      </w:p>
    </w:sdtContent>
  </w:sdt>
  <w:p w14:paraId="0398C8C7" w14:textId="77777777" w:rsidR="008359FB" w:rsidRDefault="008359FB" w:rsidP="006062CF">
    <w:pPr>
      <w:pStyle w:val="Footer"/>
      <w:tabs>
        <w:tab w:val="left" w:pos="406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DE48D" w14:textId="77777777" w:rsidR="007C701F" w:rsidRDefault="007C701F" w:rsidP="00DC6CB7">
      <w:r>
        <w:separator/>
      </w:r>
    </w:p>
  </w:footnote>
  <w:footnote w:type="continuationSeparator" w:id="0">
    <w:p w14:paraId="328DC9C8" w14:textId="77777777" w:rsidR="007C701F" w:rsidRDefault="007C701F" w:rsidP="00DC6CB7">
      <w:r>
        <w:continuationSeparator/>
      </w:r>
    </w:p>
  </w:footnote>
  <w:footnote w:id="1">
    <w:p w14:paraId="4D928369" w14:textId="77777777" w:rsidR="00962212" w:rsidRDefault="00962212">
      <w:pPr>
        <w:pStyle w:val="FootnoteText"/>
      </w:pPr>
      <w:r>
        <w:rPr>
          <w:rStyle w:val="FootnoteReference"/>
        </w:rPr>
        <w:footnoteRef/>
      </w:r>
      <w:r>
        <w:t xml:space="preserve"> SAMHSA: Risk and Protective Factors. </w:t>
      </w:r>
      <w:hyperlink r:id="rId1" w:history="1">
        <w:r w:rsidRPr="00031B4D">
          <w:rPr>
            <w:rStyle w:val="Hyperlink"/>
          </w:rPr>
          <w:t>https://www.samhsa.gov/capt/practicing-effective-prevention/prevention-behavioral-health/risk-protective-factors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167C3"/>
    <w:multiLevelType w:val="hybridMultilevel"/>
    <w:tmpl w:val="065E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48"/>
    <w:rsid w:val="00005999"/>
    <w:rsid w:val="0001549B"/>
    <w:rsid w:val="00020CF9"/>
    <w:rsid w:val="00021680"/>
    <w:rsid w:val="000254B4"/>
    <w:rsid w:val="00032B32"/>
    <w:rsid w:val="00036634"/>
    <w:rsid w:val="00042E0E"/>
    <w:rsid w:val="00046ECA"/>
    <w:rsid w:val="00073021"/>
    <w:rsid w:val="00083950"/>
    <w:rsid w:val="00084B5D"/>
    <w:rsid w:val="00090B69"/>
    <w:rsid w:val="000A2E51"/>
    <w:rsid w:val="000C0240"/>
    <w:rsid w:val="000C7982"/>
    <w:rsid w:val="000D168F"/>
    <w:rsid w:val="000D1AE5"/>
    <w:rsid w:val="000D2677"/>
    <w:rsid w:val="000D4B08"/>
    <w:rsid w:val="000E34CA"/>
    <w:rsid w:val="000E650F"/>
    <w:rsid w:val="001020E7"/>
    <w:rsid w:val="00107E65"/>
    <w:rsid w:val="00120D6D"/>
    <w:rsid w:val="0012600F"/>
    <w:rsid w:val="00144AE2"/>
    <w:rsid w:val="00152648"/>
    <w:rsid w:val="00155C7B"/>
    <w:rsid w:val="00166DCB"/>
    <w:rsid w:val="00174E46"/>
    <w:rsid w:val="001777D4"/>
    <w:rsid w:val="001808A2"/>
    <w:rsid w:val="00192168"/>
    <w:rsid w:val="00194A42"/>
    <w:rsid w:val="00196580"/>
    <w:rsid w:val="001A19D1"/>
    <w:rsid w:val="001A21CC"/>
    <w:rsid w:val="001A3657"/>
    <w:rsid w:val="001B1973"/>
    <w:rsid w:val="001B5EE8"/>
    <w:rsid w:val="001C769C"/>
    <w:rsid w:val="001D123D"/>
    <w:rsid w:val="001E5E09"/>
    <w:rsid w:val="002235A7"/>
    <w:rsid w:val="00223BC4"/>
    <w:rsid w:val="0026018B"/>
    <w:rsid w:val="00262775"/>
    <w:rsid w:val="00270EB5"/>
    <w:rsid w:val="0029621D"/>
    <w:rsid w:val="002A44E3"/>
    <w:rsid w:val="002B21AF"/>
    <w:rsid w:val="002B645B"/>
    <w:rsid w:val="002C0230"/>
    <w:rsid w:val="002C4691"/>
    <w:rsid w:val="002D1764"/>
    <w:rsid w:val="002D1B22"/>
    <w:rsid w:val="002E0801"/>
    <w:rsid w:val="00303D98"/>
    <w:rsid w:val="00316948"/>
    <w:rsid w:val="00317485"/>
    <w:rsid w:val="003229D3"/>
    <w:rsid w:val="0033786E"/>
    <w:rsid w:val="00340A01"/>
    <w:rsid w:val="00351910"/>
    <w:rsid w:val="0035755D"/>
    <w:rsid w:val="00365FD1"/>
    <w:rsid w:val="00371703"/>
    <w:rsid w:val="00375D1E"/>
    <w:rsid w:val="0038676A"/>
    <w:rsid w:val="003901D8"/>
    <w:rsid w:val="00397D89"/>
    <w:rsid w:val="003C12C5"/>
    <w:rsid w:val="003C27D0"/>
    <w:rsid w:val="00402F04"/>
    <w:rsid w:val="00402F22"/>
    <w:rsid w:val="0041006B"/>
    <w:rsid w:val="00426D10"/>
    <w:rsid w:val="00427B51"/>
    <w:rsid w:val="004446AF"/>
    <w:rsid w:val="004521DF"/>
    <w:rsid w:val="0046056F"/>
    <w:rsid w:val="00472958"/>
    <w:rsid w:val="004734DA"/>
    <w:rsid w:val="00475EBD"/>
    <w:rsid w:val="00482C47"/>
    <w:rsid w:val="00495858"/>
    <w:rsid w:val="004A1025"/>
    <w:rsid w:val="004A4C72"/>
    <w:rsid w:val="004A4FCB"/>
    <w:rsid w:val="004E220C"/>
    <w:rsid w:val="004E39D6"/>
    <w:rsid w:val="004E65AB"/>
    <w:rsid w:val="004F4BD5"/>
    <w:rsid w:val="005017DA"/>
    <w:rsid w:val="00502CA5"/>
    <w:rsid w:val="00503903"/>
    <w:rsid w:val="0050502B"/>
    <w:rsid w:val="00525D32"/>
    <w:rsid w:val="00540D60"/>
    <w:rsid w:val="00553B12"/>
    <w:rsid w:val="00560172"/>
    <w:rsid w:val="00564BB4"/>
    <w:rsid w:val="00577311"/>
    <w:rsid w:val="0058649F"/>
    <w:rsid w:val="005A1E8A"/>
    <w:rsid w:val="005B4203"/>
    <w:rsid w:val="005B4443"/>
    <w:rsid w:val="005C2774"/>
    <w:rsid w:val="005C5AE7"/>
    <w:rsid w:val="005F3CE8"/>
    <w:rsid w:val="005F45B0"/>
    <w:rsid w:val="005F5075"/>
    <w:rsid w:val="006062CF"/>
    <w:rsid w:val="0062256D"/>
    <w:rsid w:val="00627D2A"/>
    <w:rsid w:val="00637832"/>
    <w:rsid w:val="0064780A"/>
    <w:rsid w:val="00650206"/>
    <w:rsid w:val="00676443"/>
    <w:rsid w:val="006A05F6"/>
    <w:rsid w:val="006A4189"/>
    <w:rsid w:val="006A5944"/>
    <w:rsid w:val="006B25F4"/>
    <w:rsid w:val="006B454C"/>
    <w:rsid w:val="006B46E6"/>
    <w:rsid w:val="006C21B2"/>
    <w:rsid w:val="006C3347"/>
    <w:rsid w:val="006C6D4C"/>
    <w:rsid w:val="006D0FBD"/>
    <w:rsid w:val="006D27F9"/>
    <w:rsid w:val="006F0FAC"/>
    <w:rsid w:val="007136F0"/>
    <w:rsid w:val="00715FB4"/>
    <w:rsid w:val="007224A4"/>
    <w:rsid w:val="00724048"/>
    <w:rsid w:val="00750BA1"/>
    <w:rsid w:val="00755CC8"/>
    <w:rsid w:val="007614C9"/>
    <w:rsid w:val="00762503"/>
    <w:rsid w:val="00766B63"/>
    <w:rsid w:val="007924C5"/>
    <w:rsid w:val="00794A15"/>
    <w:rsid w:val="007952D7"/>
    <w:rsid w:val="00796119"/>
    <w:rsid w:val="007B7768"/>
    <w:rsid w:val="007C701F"/>
    <w:rsid w:val="007D3F2C"/>
    <w:rsid w:val="007F4D7F"/>
    <w:rsid w:val="00802955"/>
    <w:rsid w:val="008221B0"/>
    <w:rsid w:val="008343EF"/>
    <w:rsid w:val="008359FB"/>
    <w:rsid w:val="008428C3"/>
    <w:rsid w:val="0084761F"/>
    <w:rsid w:val="008527C4"/>
    <w:rsid w:val="00857361"/>
    <w:rsid w:val="008654C5"/>
    <w:rsid w:val="008662E8"/>
    <w:rsid w:val="00867C30"/>
    <w:rsid w:val="00873EAB"/>
    <w:rsid w:val="00873F2F"/>
    <w:rsid w:val="00896E34"/>
    <w:rsid w:val="008B29A2"/>
    <w:rsid w:val="008C43DB"/>
    <w:rsid w:val="008C4D98"/>
    <w:rsid w:val="008D3904"/>
    <w:rsid w:val="008D4D3E"/>
    <w:rsid w:val="008E0C86"/>
    <w:rsid w:val="008E4E25"/>
    <w:rsid w:val="008F3E70"/>
    <w:rsid w:val="00913DD8"/>
    <w:rsid w:val="00917946"/>
    <w:rsid w:val="009407D9"/>
    <w:rsid w:val="0094587A"/>
    <w:rsid w:val="0095039E"/>
    <w:rsid w:val="00955BD5"/>
    <w:rsid w:val="00957780"/>
    <w:rsid w:val="00962212"/>
    <w:rsid w:val="00974FC7"/>
    <w:rsid w:val="00982183"/>
    <w:rsid w:val="00982F0F"/>
    <w:rsid w:val="0098597B"/>
    <w:rsid w:val="00990E01"/>
    <w:rsid w:val="00991618"/>
    <w:rsid w:val="009A0E3D"/>
    <w:rsid w:val="009A4666"/>
    <w:rsid w:val="009B0024"/>
    <w:rsid w:val="009B2B59"/>
    <w:rsid w:val="009B375F"/>
    <w:rsid w:val="009B56AE"/>
    <w:rsid w:val="009B6291"/>
    <w:rsid w:val="009B6BE6"/>
    <w:rsid w:val="009C3CE5"/>
    <w:rsid w:val="009C792C"/>
    <w:rsid w:val="009D05ED"/>
    <w:rsid w:val="009E156A"/>
    <w:rsid w:val="009E3425"/>
    <w:rsid w:val="009E7215"/>
    <w:rsid w:val="00A15185"/>
    <w:rsid w:val="00A219C1"/>
    <w:rsid w:val="00A3067E"/>
    <w:rsid w:val="00A32577"/>
    <w:rsid w:val="00A401BA"/>
    <w:rsid w:val="00A55681"/>
    <w:rsid w:val="00A73BEB"/>
    <w:rsid w:val="00A82830"/>
    <w:rsid w:val="00A83362"/>
    <w:rsid w:val="00A937B4"/>
    <w:rsid w:val="00AA2AF2"/>
    <w:rsid w:val="00AA40FD"/>
    <w:rsid w:val="00AB0648"/>
    <w:rsid w:val="00AC408C"/>
    <w:rsid w:val="00AD6E02"/>
    <w:rsid w:val="00AD724C"/>
    <w:rsid w:val="00AF5356"/>
    <w:rsid w:val="00AF6E70"/>
    <w:rsid w:val="00B04970"/>
    <w:rsid w:val="00B10751"/>
    <w:rsid w:val="00B16E70"/>
    <w:rsid w:val="00B30B09"/>
    <w:rsid w:val="00B43291"/>
    <w:rsid w:val="00B57C85"/>
    <w:rsid w:val="00B70D55"/>
    <w:rsid w:val="00B91021"/>
    <w:rsid w:val="00B961C9"/>
    <w:rsid w:val="00BA0255"/>
    <w:rsid w:val="00BA04BD"/>
    <w:rsid w:val="00BA0A1E"/>
    <w:rsid w:val="00BA3642"/>
    <w:rsid w:val="00BA4DC4"/>
    <w:rsid w:val="00BB7845"/>
    <w:rsid w:val="00BD212C"/>
    <w:rsid w:val="00BF07BA"/>
    <w:rsid w:val="00BF1BB1"/>
    <w:rsid w:val="00C278BC"/>
    <w:rsid w:val="00C352A0"/>
    <w:rsid w:val="00C42BBD"/>
    <w:rsid w:val="00C468DE"/>
    <w:rsid w:val="00C506ED"/>
    <w:rsid w:val="00C73D0A"/>
    <w:rsid w:val="00C86C70"/>
    <w:rsid w:val="00C91C58"/>
    <w:rsid w:val="00C92F59"/>
    <w:rsid w:val="00CC0A24"/>
    <w:rsid w:val="00CC0E98"/>
    <w:rsid w:val="00CC299C"/>
    <w:rsid w:val="00CC61F8"/>
    <w:rsid w:val="00CC7623"/>
    <w:rsid w:val="00CD5324"/>
    <w:rsid w:val="00CD625E"/>
    <w:rsid w:val="00CE1E6F"/>
    <w:rsid w:val="00CF57A2"/>
    <w:rsid w:val="00CF7290"/>
    <w:rsid w:val="00D108E6"/>
    <w:rsid w:val="00D111C3"/>
    <w:rsid w:val="00D20998"/>
    <w:rsid w:val="00D22B26"/>
    <w:rsid w:val="00D31F22"/>
    <w:rsid w:val="00D400A7"/>
    <w:rsid w:val="00D456D2"/>
    <w:rsid w:val="00D66AA6"/>
    <w:rsid w:val="00D728FC"/>
    <w:rsid w:val="00D83E97"/>
    <w:rsid w:val="00D841A5"/>
    <w:rsid w:val="00D90AC0"/>
    <w:rsid w:val="00D94BA5"/>
    <w:rsid w:val="00DC41D0"/>
    <w:rsid w:val="00DC6CB7"/>
    <w:rsid w:val="00DE3AD3"/>
    <w:rsid w:val="00E0337C"/>
    <w:rsid w:val="00E05086"/>
    <w:rsid w:val="00E107C4"/>
    <w:rsid w:val="00E524F9"/>
    <w:rsid w:val="00E57F09"/>
    <w:rsid w:val="00E602DF"/>
    <w:rsid w:val="00E95701"/>
    <w:rsid w:val="00EA2C0D"/>
    <w:rsid w:val="00EA4D57"/>
    <w:rsid w:val="00EC66D7"/>
    <w:rsid w:val="00ED0896"/>
    <w:rsid w:val="00ED4FA9"/>
    <w:rsid w:val="00EE067F"/>
    <w:rsid w:val="00EE7527"/>
    <w:rsid w:val="00F026F1"/>
    <w:rsid w:val="00F0680C"/>
    <w:rsid w:val="00F06D42"/>
    <w:rsid w:val="00F13CC1"/>
    <w:rsid w:val="00F15E87"/>
    <w:rsid w:val="00F336EC"/>
    <w:rsid w:val="00F4050A"/>
    <w:rsid w:val="00F563B5"/>
    <w:rsid w:val="00F7240D"/>
    <w:rsid w:val="00F83976"/>
    <w:rsid w:val="00F84F09"/>
    <w:rsid w:val="00F85056"/>
    <w:rsid w:val="00F87982"/>
    <w:rsid w:val="00FA5BD1"/>
    <w:rsid w:val="00FB24D4"/>
    <w:rsid w:val="00FB5D5B"/>
    <w:rsid w:val="00FB71FE"/>
    <w:rsid w:val="00FD6161"/>
    <w:rsid w:val="00FE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D0BD"/>
  <w15:docId w15:val="{90B0D4C1-DEA3-47B1-9E8D-7358ACFE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64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2648"/>
    <w:rPr>
      <w:color w:val="0000FF"/>
      <w:u w:val="single"/>
    </w:rPr>
  </w:style>
  <w:style w:type="paragraph" w:styleId="Header">
    <w:name w:val="header"/>
    <w:basedOn w:val="Normal"/>
    <w:link w:val="HeaderChar"/>
    <w:uiPriority w:val="99"/>
    <w:unhideWhenUsed/>
    <w:rsid w:val="00DC6CB7"/>
    <w:pPr>
      <w:tabs>
        <w:tab w:val="center" w:pos="4680"/>
        <w:tab w:val="right" w:pos="9360"/>
      </w:tabs>
    </w:pPr>
  </w:style>
  <w:style w:type="character" w:customStyle="1" w:styleId="HeaderChar">
    <w:name w:val="Header Char"/>
    <w:basedOn w:val="DefaultParagraphFont"/>
    <w:link w:val="Header"/>
    <w:uiPriority w:val="99"/>
    <w:rsid w:val="00DC6CB7"/>
  </w:style>
  <w:style w:type="paragraph" w:styleId="Footer">
    <w:name w:val="footer"/>
    <w:basedOn w:val="Normal"/>
    <w:link w:val="FooterChar"/>
    <w:uiPriority w:val="99"/>
    <w:unhideWhenUsed/>
    <w:rsid w:val="00DC6CB7"/>
    <w:pPr>
      <w:tabs>
        <w:tab w:val="center" w:pos="4680"/>
        <w:tab w:val="right" w:pos="9360"/>
      </w:tabs>
    </w:pPr>
  </w:style>
  <w:style w:type="character" w:customStyle="1" w:styleId="FooterChar">
    <w:name w:val="Footer Char"/>
    <w:basedOn w:val="DefaultParagraphFont"/>
    <w:link w:val="Footer"/>
    <w:uiPriority w:val="99"/>
    <w:rsid w:val="00DC6CB7"/>
  </w:style>
  <w:style w:type="character" w:styleId="CommentReference">
    <w:name w:val="annotation reference"/>
    <w:uiPriority w:val="99"/>
    <w:semiHidden/>
    <w:unhideWhenUsed/>
    <w:rsid w:val="00FE2D45"/>
    <w:rPr>
      <w:sz w:val="16"/>
      <w:szCs w:val="16"/>
    </w:rPr>
  </w:style>
  <w:style w:type="paragraph" w:styleId="CommentText">
    <w:name w:val="annotation text"/>
    <w:basedOn w:val="Normal"/>
    <w:link w:val="CommentTextChar"/>
    <w:uiPriority w:val="99"/>
    <w:semiHidden/>
    <w:unhideWhenUsed/>
    <w:rsid w:val="00FE2D45"/>
    <w:rPr>
      <w:sz w:val="20"/>
      <w:szCs w:val="20"/>
    </w:rPr>
  </w:style>
  <w:style w:type="character" w:customStyle="1" w:styleId="CommentTextChar">
    <w:name w:val="Comment Text Char"/>
    <w:link w:val="CommentText"/>
    <w:uiPriority w:val="99"/>
    <w:semiHidden/>
    <w:rsid w:val="00FE2D45"/>
    <w:rPr>
      <w:sz w:val="20"/>
      <w:szCs w:val="20"/>
    </w:rPr>
  </w:style>
  <w:style w:type="paragraph" w:styleId="CommentSubject">
    <w:name w:val="annotation subject"/>
    <w:basedOn w:val="CommentText"/>
    <w:next w:val="CommentText"/>
    <w:link w:val="CommentSubjectChar"/>
    <w:uiPriority w:val="99"/>
    <w:semiHidden/>
    <w:unhideWhenUsed/>
    <w:rsid w:val="00FE2D45"/>
    <w:rPr>
      <w:b/>
      <w:bCs/>
    </w:rPr>
  </w:style>
  <w:style w:type="character" w:customStyle="1" w:styleId="CommentSubjectChar">
    <w:name w:val="Comment Subject Char"/>
    <w:link w:val="CommentSubject"/>
    <w:uiPriority w:val="99"/>
    <w:semiHidden/>
    <w:rsid w:val="00FE2D45"/>
    <w:rPr>
      <w:b/>
      <w:bCs/>
      <w:sz w:val="20"/>
      <w:szCs w:val="20"/>
    </w:rPr>
  </w:style>
  <w:style w:type="paragraph" w:styleId="BalloonText">
    <w:name w:val="Balloon Text"/>
    <w:basedOn w:val="Normal"/>
    <w:link w:val="BalloonTextChar"/>
    <w:uiPriority w:val="99"/>
    <w:semiHidden/>
    <w:unhideWhenUsed/>
    <w:rsid w:val="00FE2D45"/>
    <w:rPr>
      <w:rFonts w:ascii="Tahoma" w:hAnsi="Tahoma" w:cs="Tahoma"/>
      <w:sz w:val="16"/>
      <w:szCs w:val="16"/>
    </w:rPr>
  </w:style>
  <w:style w:type="character" w:customStyle="1" w:styleId="BalloonTextChar">
    <w:name w:val="Balloon Text Char"/>
    <w:link w:val="BalloonText"/>
    <w:uiPriority w:val="99"/>
    <w:semiHidden/>
    <w:rsid w:val="00FE2D45"/>
    <w:rPr>
      <w:rFonts w:ascii="Tahoma" w:hAnsi="Tahoma" w:cs="Tahoma"/>
      <w:sz w:val="16"/>
      <w:szCs w:val="16"/>
    </w:rPr>
  </w:style>
  <w:style w:type="paragraph" w:styleId="ListParagraph">
    <w:name w:val="List Paragraph"/>
    <w:basedOn w:val="Normal"/>
    <w:uiPriority w:val="34"/>
    <w:qFormat/>
    <w:rsid w:val="006C3347"/>
    <w:pPr>
      <w:ind w:left="720"/>
    </w:pPr>
    <w:rPr>
      <w:rFonts w:asciiTheme="minorHAnsi" w:eastAsiaTheme="minorHAnsi" w:hAnsiTheme="minorHAnsi" w:cstheme="minorBidi"/>
      <w:sz w:val="22"/>
    </w:rPr>
  </w:style>
  <w:style w:type="paragraph" w:styleId="Revision">
    <w:name w:val="Revision"/>
    <w:hidden/>
    <w:uiPriority w:val="99"/>
    <w:semiHidden/>
    <w:rsid w:val="006C3347"/>
    <w:rPr>
      <w:sz w:val="24"/>
      <w:szCs w:val="22"/>
    </w:rPr>
  </w:style>
  <w:style w:type="paragraph" w:styleId="FootnoteText">
    <w:name w:val="footnote text"/>
    <w:basedOn w:val="Normal"/>
    <w:link w:val="FootnoteTextChar"/>
    <w:uiPriority w:val="99"/>
    <w:semiHidden/>
    <w:unhideWhenUsed/>
    <w:rsid w:val="00962212"/>
    <w:rPr>
      <w:sz w:val="20"/>
      <w:szCs w:val="20"/>
    </w:rPr>
  </w:style>
  <w:style w:type="character" w:customStyle="1" w:styleId="FootnoteTextChar">
    <w:name w:val="Footnote Text Char"/>
    <w:basedOn w:val="DefaultParagraphFont"/>
    <w:link w:val="FootnoteText"/>
    <w:uiPriority w:val="99"/>
    <w:semiHidden/>
    <w:rsid w:val="00962212"/>
  </w:style>
  <w:style w:type="character" w:styleId="FootnoteReference">
    <w:name w:val="footnote reference"/>
    <w:basedOn w:val="DefaultParagraphFont"/>
    <w:uiPriority w:val="99"/>
    <w:semiHidden/>
    <w:unhideWhenUsed/>
    <w:rsid w:val="00962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6769">
      <w:bodyDiv w:val="1"/>
      <w:marLeft w:val="0"/>
      <w:marRight w:val="0"/>
      <w:marTop w:val="0"/>
      <w:marBottom w:val="0"/>
      <w:divBdr>
        <w:top w:val="none" w:sz="0" w:space="0" w:color="auto"/>
        <w:left w:val="none" w:sz="0" w:space="0" w:color="auto"/>
        <w:bottom w:val="none" w:sz="0" w:space="0" w:color="auto"/>
        <w:right w:val="none" w:sz="0" w:space="0" w:color="auto"/>
      </w:divBdr>
    </w:div>
    <w:div w:id="212162823">
      <w:bodyDiv w:val="1"/>
      <w:marLeft w:val="0"/>
      <w:marRight w:val="0"/>
      <w:marTop w:val="0"/>
      <w:marBottom w:val="0"/>
      <w:divBdr>
        <w:top w:val="none" w:sz="0" w:space="0" w:color="auto"/>
        <w:left w:val="none" w:sz="0" w:space="0" w:color="auto"/>
        <w:bottom w:val="none" w:sz="0" w:space="0" w:color="auto"/>
        <w:right w:val="none" w:sz="0" w:space="0" w:color="auto"/>
      </w:divBdr>
    </w:div>
    <w:div w:id="485050513">
      <w:bodyDiv w:val="1"/>
      <w:marLeft w:val="0"/>
      <w:marRight w:val="0"/>
      <w:marTop w:val="0"/>
      <w:marBottom w:val="0"/>
      <w:divBdr>
        <w:top w:val="none" w:sz="0" w:space="0" w:color="auto"/>
        <w:left w:val="none" w:sz="0" w:space="0" w:color="auto"/>
        <w:bottom w:val="none" w:sz="0" w:space="0" w:color="auto"/>
        <w:right w:val="none" w:sz="0" w:space="0" w:color="auto"/>
      </w:divBdr>
    </w:div>
    <w:div w:id="780684101">
      <w:bodyDiv w:val="1"/>
      <w:marLeft w:val="0"/>
      <w:marRight w:val="0"/>
      <w:marTop w:val="0"/>
      <w:marBottom w:val="0"/>
      <w:divBdr>
        <w:top w:val="none" w:sz="0" w:space="0" w:color="auto"/>
        <w:left w:val="none" w:sz="0" w:space="0" w:color="auto"/>
        <w:bottom w:val="none" w:sz="0" w:space="0" w:color="auto"/>
        <w:right w:val="none" w:sz="0" w:space="0" w:color="auto"/>
      </w:divBdr>
    </w:div>
    <w:div w:id="1875077924">
      <w:bodyDiv w:val="1"/>
      <w:marLeft w:val="0"/>
      <w:marRight w:val="0"/>
      <w:marTop w:val="0"/>
      <w:marBottom w:val="0"/>
      <w:divBdr>
        <w:top w:val="none" w:sz="0" w:space="0" w:color="auto"/>
        <w:left w:val="none" w:sz="0" w:space="0" w:color="auto"/>
        <w:bottom w:val="none" w:sz="0" w:space="0" w:color="auto"/>
        <w:right w:val="none" w:sz="0" w:space="0" w:color="auto"/>
      </w:divBdr>
    </w:div>
    <w:div w:id="21400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gs.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herine.mundle@d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mhsa.gov/capt/practicing-effective-prevention/prevention-behavioral-health/risk-protective-f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94BB-71A9-49F9-9A28-D180BE4C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4399</CharactersWithSpaces>
  <SharedDoc>false</SharedDoc>
  <HLinks>
    <vt:vector size="12" baseType="variant">
      <vt:variant>
        <vt:i4>6094892</vt:i4>
      </vt:variant>
      <vt:variant>
        <vt:i4>3</vt:i4>
      </vt:variant>
      <vt:variant>
        <vt:i4>0</vt:i4>
      </vt:variant>
      <vt:variant>
        <vt:i4>5</vt:i4>
      </vt:variant>
      <vt:variant>
        <vt:lpwstr>mailto:katherine.mudle@dc.gov</vt:lpwstr>
      </vt:variant>
      <vt:variant>
        <vt:lpwstr/>
      </vt:variant>
      <vt:variant>
        <vt:i4>8323190</vt:i4>
      </vt:variant>
      <vt:variant>
        <vt:i4>0</vt:i4>
      </vt:variant>
      <vt:variant>
        <vt:i4>0</vt:i4>
      </vt:variant>
      <vt:variant>
        <vt:i4>5</vt:i4>
      </vt:variant>
      <vt:variant>
        <vt:lpwstr>http://www.opgs.dc.gov/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Okeke</dc:creator>
  <cp:lastModifiedBy>Eric J. Chapman II</cp:lastModifiedBy>
  <cp:revision>2</cp:revision>
  <cp:lastPrinted>2019-01-07T17:23:00Z</cp:lastPrinted>
  <dcterms:created xsi:type="dcterms:W3CDTF">2019-01-08T21:53:00Z</dcterms:created>
  <dcterms:modified xsi:type="dcterms:W3CDTF">2019-01-08T21:53:00Z</dcterms:modified>
</cp:coreProperties>
</file>