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351A" w14:textId="77777777" w:rsidR="00ED0502" w:rsidRPr="00247EFF" w:rsidRDefault="00247EFF" w:rsidP="00530795">
      <w:pPr>
        <w:spacing w:after="0"/>
        <w:jc w:val="center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14:paraId="7B2B0F0B" w14:textId="5E507E36"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966DCF">
        <w:rPr>
          <w:rFonts w:asciiTheme="majorHAnsi" w:hAnsiTheme="majorHAnsi" w:cs="Times New Roman"/>
          <w:b/>
          <w:color w:val="C00000"/>
          <w:sz w:val="27"/>
          <w:szCs w:val="27"/>
        </w:rPr>
        <w:t>2020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African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14:paraId="3DED08B7" w14:textId="0BA73EEF" w:rsidR="001E55C4" w:rsidRDefault="00247EFF" w:rsidP="00966DCF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2421B7" w:rsidRPr="00247EFF">
        <w:rPr>
          <w:rFonts w:asciiTheme="majorHAnsi" w:hAnsiTheme="majorHAnsi" w:cs="Times New Roman"/>
        </w:rPr>
        <w:t>he Mayor’s Office on African Affairs (</w:t>
      </w:r>
      <w:r w:rsidR="001C5772">
        <w:rPr>
          <w:rFonts w:asciiTheme="majorHAnsi" w:hAnsiTheme="majorHAnsi" w:cs="Times New Roman"/>
        </w:rPr>
        <w:t>M</w:t>
      </w:r>
      <w:r w:rsidR="002421B7" w:rsidRPr="00247EFF">
        <w:rPr>
          <w:rFonts w:asciiTheme="majorHAnsi" w:hAnsiTheme="majorHAnsi" w:cs="Times New Roman"/>
        </w:rPr>
        <w:t>OAA)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2421B7" w:rsidRPr="00247EFF">
        <w:rPr>
          <w:rFonts w:asciiTheme="majorHAnsi" w:hAnsiTheme="majorHAnsi" w:cs="Times New Roman"/>
        </w:rPr>
        <w:t xml:space="preserve">’s African </w:t>
      </w:r>
      <w:r w:rsidR="00112AF7">
        <w:rPr>
          <w:rFonts w:asciiTheme="majorHAnsi" w:hAnsiTheme="majorHAnsi" w:cs="Times New Roman"/>
        </w:rPr>
        <w:t>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966DCF">
        <w:rPr>
          <w:rFonts w:asciiTheme="majorHAnsi" w:hAnsiTheme="majorHAnsi" w:cs="Times New Roman"/>
        </w:rPr>
        <w:t>20</w:t>
      </w:r>
      <w:r w:rsidR="002421B7" w:rsidRPr="00247EFF">
        <w:rPr>
          <w:rFonts w:asciiTheme="majorHAnsi" w:hAnsiTheme="majorHAnsi" w:cs="Times New Roman"/>
        </w:rPr>
        <w:t xml:space="preserve"> African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2421B7" w:rsidRPr="00247EFF">
        <w:rPr>
          <w:rFonts w:asciiTheme="majorHAnsi" w:hAnsiTheme="majorHAnsi" w:cs="Times New Roman"/>
        </w:rPr>
        <w:t>to the District’s African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14:paraId="497427BA" w14:textId="13571BC4" w:rsidR="001E55C4" w:rsidRDefault="001E55C4" w:rsidP="00530795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966DCF">
        <w:rPr>
          <w:rFonts w:asciiTheme="majorHAnsi" w:hAnsiTheme="majorHAnsi" w:cs="Times New Roman"/>
          <w:b/>
        </w:rPr>
        <w:t>20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14:paraId="0824DCD8" w14:textId="77777777" w:rsidR="001E55C4" w:rsidRDefault="001E55C4" w:rsidP="00112AF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9390EE2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Education</w:t>
      </w:r>
    </w:p>
    <w:p w14:paraId="6CFCA15B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Jobs &amp; Economic Development</w:t>
      </w:r>
    </w:p>
    <w:p w14:paraId="32C7152C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Public Safety</w:t>
      </w:r>
    </w:p>
    <w:p w14:paraId="1A840F3B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Civic Engagement</w:t>
      </w:r>
    </w:p>
    <w:p w14:paraId="57490088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Health &amp; Wellness</w:t>
      </w:r>
    </w:p>
    <w:p w14:paraId="26A640CB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Youth Engagement </w:t>
      </w:r>
    </w:p>
    <w:p w14:paraId="531067FD" w14:textId="77777777" w:rsidR="00112AF7" w:rsidRPr="00112AF7" w:rsidRDefault="00112AF7" w:rsidP="00112AF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Arts &amp; Creative Economy </w:t>
      </w:r>
    </w:p>
    <w:p w14:paraId="37723040" w14:textId="77777777" w:rsidR="00112AF7" w:rsidRDefault="00112AF7" w:rsidP="00112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12AF7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2B1CAD6" w14:textId="77777777" w:rsidR="001E55C4" w:rsidRPr="00112AF7" w:rsidRDefault="001E55C4" w:rsidP="00112AF7">
      <w:pPr>
        <w:spacing w:after="0" w:line="240" w:lineRule="auto"/>
        <w:rPr>
          <w:rFonts w:asciiTheme="majorHAnsi" w:eastAsia="Times New Roman" w:hAnsiTheme="majorHAnsi" w:cs="Times New Roman"/>
        </w:rPr>
        <w:sectPr w:rsidR="001E55C4" w:rsidRPr="00112AF7" w:rsidSect="001E55C4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BF476F" w14:textId="77777777" w:rsidR="001E55C4" w:rsidRPr="00247EFF" w:rsidRDefault="001E55C4" w:rsidP="00530795">
      <w:pPr>
        <w:spacing w:after="120" w:line="240" w:lineRule="auto"/>
        <w:rPr>
          <w:rFonts w:asciiTheme="majorHAnsi" w:hAnsiTheme="majorHAnsi" w:cs="Times New Roman"/>
          <w:b/>
        </w:rPr>
      </w:pPr>
    </w:p>
    <w:p w14:paraId="6A246967" w14:textId="77777777"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14:paraId="11EC8CD5" w14:textId="77777777"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14:paraId="3AE376E2" w14:textId="77777777"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D35144">
        <w:rPr>
          <w:rFonts w:asciiTheme="majorHAnsi" w:hAnsiTheme="majorHAnsi" w:cs="Times New Roman"/>
        </w:rPr>
        <w:t xml:space="preserve">rganization with </w:t>
      </w:r>
      <w:r w:rsidR="00332DE6" w:rsidRPr="004514B1">
        <w:rPr>
          <w:rFonts w:ascii="Cambria" w:eastAsia="Calibri" w:hAnsi="Cambria"/>
        </w:rPr>
        <w:t>a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14:paraId="43549C16" w14:textId="77777777"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1170C0" w:rsidRPr="004514B1">
        <w:rPr>
          <w:rFonts w:asciiTheme="majorHAnsi" w:hAnsiTheme="majorHAnsi" w:cs="Times New Roman"/>
        </w:rPr>
        <w:t>the District’s African residents or business owners</w:t>
      </w:r>
      <w:r w:rsidR="00900BD2">
        <w:rPr>
          <w:rFonts w:asciiTheme="majorHAnsi" w:hAnsiTheme="majorHAnsi" w:cs="Times New Roman"/>
        </w:rPr>
        <w:t>;</w:t>
      </w:r>
    </w:p>
    <w:p w14:paraId="1FF4C59F" w14:textId="77777777" w:rsidR="00530795" w:rsidRPr="004514B1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</w:p>
    <w:p w14:paraId="3BB58E6A" w14:textId="77777777" w:rsidR="00E00527" w:rsidRPr="004514B1" w:rsidRDefault="00E00527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all services and programming must be provided in the District of Columbia;</w:t>
      </w:r>
    </w:p>
    <w:p w14:paraId="0C4E1F22" w14:textId="77777777" w:rsidR="00332DE6" w:rsidRPr="00BC65B7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the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 Tax and Revenue;</w:t>
      </w:r>
      <w:r w:rsidR="00332DE6" w:rsidRPr="004514B1">
        <w:rPr>
          <w:rFonts w:asciiTheme="majorHAnsi" w:hAnsiTheme="majorHAnsi"/>
        </w:rPr>
        <w:t xml:space="preserve"> </w:t>
      </w:r>
    </w:p>
    <w:p w14:paraId="2C0D21F0" w14:textId="5A88AC3A" w:rsidR="00BC65B7" w:rsidRPr="004514B1" w:rsidRDefault="00BC65B7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Curren</w:t>
      </w:r>
      <w:bookmarkStart w:id="0" w:name="_GoBack"/>
      <w:bookmarkEnd w:id="0"/>
      <w:r>
        <w:rPr>
          <w:rFonts w:asciiTheme="majorHAnsi" w:hAnsiTheme="majorHAnsi"/>
        </w:rPr>
        <w:t xml:space="preserve">t grantees must be current on any reporting obligations for </w:t>
      </w:r>
      <w:r w:rsidR="00D35144">
        <w:rPr>
          <w:rFonts w:asciiTheme="majorHAnsi" w:hAnsiTheme="majorHAnsi"/>
        </w:rPr>
        <w:t xml:space="preserve">the </w:t>
      </w:r>
      <w:r w:rsidR="00966DCF">
        <w:rPr>
          <w:rFonts w:asciiTheme="majorHAnsi" w:hAnsiTheme="majorHAnsi"/>
        </w:rPr>
        <w:t>FY19</w:t>
      </w:r>
      <w:r>
        <w:rPr>
          <w:rFonts w:asciiTheme="majorHAnsi" w:hAnsiTheme="majorHAnsi"/>
        </w:rPr>
        <w:t xml:space="preserve"> grant cycle.</w:t>
      </w:r>
    </w:p>
    <w:p w14:paraId="0EDBABB6" w14:textId="48441D3D" w:rsidR="00D8240D" w:rsidRPr="00247EFF" w:rsidRDefault="00EB06EE" w:rsidP="00D8343B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/>
      </w:r>
      <w:r w:rsidR="00B2605A"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cope: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966DCF">
        <w:rPr>
          <w:rFonts w:asciiTheme="majorHAnsi" w:hAnsiTheme="majorHAnsi" w:cs="Times New Roman"/>
        </w:rPr>
        <w:t>19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1170C0" w:rsidRPr="00247EFF">
        <w:rPr>
          <w:rFonts w:asciiTheme="majorHAnsi" w:hAnsiTheme="majorHAnsi" w:cs="Times New Roman"/>
        </w:rPr>
        <w:t xml:space="preserve">OAA’s African Community Grant will </w:t>
      </w:r>
      <w:r w:rsidR="00D8240D" w:rsidRPr="00247EFF">
        <w:rPr>
          <w:rFonts w:asciiTheme="majorHAnsi" w:hAnsiTheme="majorHAnsi" w:cs="Times New Roman"/>
        </w:rPr>
        <w:t xml:space="preserve">fund culturally and linguistically appropriate </w:t>
      </w:r>
      <w:r w:rsidR="001170C0" w:rsidRPr="00247EFF">
        <w:rPr>
          <w:rFonts w:asciiTheme="majorHAnsi" w:hAnsiTheme="majorHAnsi" w:cs="Times New Roman"/>
        </w:rPr>
        <w:t>pr</w:t>
      </w:r>
      <w:r w:rsidR="00247EFF" w:rsidRPr="00247EFF">
        <w:rPr>
          <w:rFonts w:asciiTheme="majorHAnsi" w:hAnsiTheme="majorHAnsi" w:cs="Times New Roman"/>
        </w:rPr>
        <w:t>ograms with demonstrated tie</w:t>
      </w:r>
      <w:r w:rsidR="00900BD2">
        <w:rPr>
          <w:rFonts w:asciiTheme="majorHAnsi" w:hAnsiTheme="majorHAnsi" w:cs="Times New Roman"/>
        </w:rPr>
        <w:t>s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</w:t>
      </w:r>
      <w:r w:rsidR="00A01CFB" w:rsidRPr="005F15C7">
        <w:rPr>
          <w:rFonts w:asciiTheme="majorHAnsi" w:hAnsiTheme="majorHAnsi"/>
        </w:rPr>
        <w:t>see RFA for details</w:t>
      </w:r>
      <w:r w:rsidR="00A01CFB" w:rsidRPr="00247EFF">
        <w:rPr>
          <w:rFonts w:asciiTheme="majorHAnsi" w:hAnsiTheme="majorHAnsi" w:cs="Times New Roman"/>
        </w:rPr>
        <w:t>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14:paraId="1C572F73" w14:textId="5F26423B" w:rsidR="00BF7AF0" w:rsidRPr="00921498" w:rsidRDefault="00334D4A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223DF1">
        <w:rPr>
          <w:rFonts w:asciiTheme="majorHAnsi" w:hAnsiTheme="majorHAnsi"/>
        </w:rPr>
        <w:t>Monday</w:t>
      </w:r>
      <w:r w:rsidR="001A1151">
        <w:rPr>
          <w:rFonts w:asciiTheme="majorHAnsi" w:hAnsiTheme="majorHAnsi"/>
        </w:rPr>
        <w:t>,</w:t>
      </w:r>
      <w:r w:rsidR="002D7AA0">
        <w:rPr>
          <w:rFonts w:asciiTheme="majorHAnsi" w:hAnsiTheme="majorHAnsi"/>
        </w:rPr>
        <w:t xml:space="preserve"> </w:t>
      </w:r>
      <w:r w:rsidR="0000107D">
        <w:rPr>
          <w:rFonts w:asciiTheme="majorHAnsi" w:hAnsiTheme="majorHAnsi"/>
        </w:rPr>
        <w:t>June 3, 2019</w:t>
      </w:r>
    </w:p>
    <w:p w14:paraId="57C40972" w14:textId="0C96033C" w:rsidR="00835FAD" w:rsidRPr="00EB06EE" w:rsidRDefault="007D624A" w:rsidP="00EB06EE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Pr="00247EFF">
        <w:rPr>
          <w:rFonts w:asciiTheme="majorHAnsi" w:hAnsiTheme="majorHAnsi"/>
        </w:rPr>
        <w:t>OAA’s website (</w:t>
      </w:r>
      <w:hyperlink r:id="rId10" w:history="1">
        <w:r w:rsidRPr="00247EFF">
          <w:rPr>
            <w:rStyle w:val="Hyperlink"/>
            <w:rFonts w:asciiTheme="majorHAnsi" w:hAnsiTheme="majorHAnsi"/>
          </w:rPr>
          <w:t>www.oaa.dc.gov</w:t>
        </w:r>
      </w:hyperlink>
      <w:r w:rsidR="00D35144">
        <w:rPr>
          <w:rFonts w:asciiTheme="majorHAnsi" w:hAnsiTheme="majorHAnsi"/>
        </w:rPr>
        <w:t xml:space="preserve">) &amp; </w:t>
      </w:r>
      <w:r w:rsidR="00D35144" w:rsidRPr="00247EFF">
        <w:rPr>
          <w:rFonts w:asciiTheme="majorHAnsi" w:hAnsiTheme="majorHAnsi"/>
        </w:rPr>
        <w:t>on</w:t>
      </w:r>
      <w:r w:rsidRPr="00247EFF">
        <w:rPr>
          <w:rFonts w:asciiTheme="majorHAnsi" w:hAnsiTheme="majorHAnsi"/>
        </w:rPr>
        <w:t xml:space="preserve"> the </w:t>
      </w:r>
      <w:hyperlink r:id="rId11" w:history="1">
        <w:r w:rsidRPr="00813994">
          <w:rPr>
            <w:rStyle w:val="Hyperlink"/>
            <w:rFonts w:asciiTheme="majorHAnsi" w:hAnsiTheme="majorHAnsi"/>
          </w:rPr>
          <w:t>District’s Grant Clearingho</w:t>
        </w:r>
        <w:r w:rsidR="00813994" w:rsidRPr="00813994">
          <w:rPr>
            <w:rStyle w:val="Hyperlink"/>
            <w:rFonts w:asciiTheme="majorHAnsi" w:hAnsiTheme="majorHAnsi"/>
          </w:rPr>
          <w:t>use</w:t>
        </w:r>
      </w:hyperlink>
      <w:r w:rsidR="00813994">
        <w:rPr>
          <w:rFonts w:asciiTheme="majorHAnsi" w:hAnsiTheme="majorHAnsi"/>
        </w:rPr>
        <w:t xml:space="preserve"> Website</w:t>
      </w:r>
    </w:p>
    <w:p w14:paraId="16AB3CDF" w14:textId="77777777"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lastRenderedPageBreak/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organizations can be awarded up to $20,000.</w:t>
      </w:r>
    </w:p>
    <w:p w14:paraId="424B046A" w14:textId="77777777" w:rsidR="007645DC" w:rsidRDefault="007645DC" w:rsidP="004514B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14:paraId="52F52256" w14:textId="0932779F" w:rsidR="004514B1" w:rsidRDefault="00BF7AF0" w:rsidP="004514B1">
      <w:pPr>
        <w:spacing w:after="0"/>
        <w:ind w:left="2837" w:hanging="2837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Pr="00D3550A">
        <w:rPr>
          <w:rFonts w:asciiTheme="majorHAnsi" w:eastAsia="Times New Roman" w:hAnsiTheme="majorHAnsi" w:cs="Times New Roman"/>
        </w:rPr>
        <w:t>Grant a</w:t>
      </w:r>
      <w:r w:rsidR="004514B1" w:rsidRPr="00D3550A">
        <w:rPr>
          <w:rFonts w:asciiTheme="majorHAnsi" w:eastAsia="Times New Roman" w:hAnsiTheme="majorHAnsi" w:cs="Times New Roman"/>
        </w:rPr>
        <w:t>wards are for FY</w:t>
      </w:r>
      <w:r w:rsidR="000B3BD5" w:rsidRPr="00D3550A">
        <w:rPr>
          <w:rFonts w:asciiTheme="majorHAnsi" w:eastAsia="Times New Roman" w:hAnsiTheme="majorHAnsi" w:cs="Times New Roman"/>
        </w:rPr>
        <w:t xml:space="preserve"> 20</w:t>
      </w:r>
      <w:r w:rsidR="00966DCF">
        <w:rPr>
          <w:rFonts w:asciiTheme="majorHAnsi" w:eastAsia="Times New Roman" w:hAnsiTheme="majorHAnsi" w:cs="Times New Roman"/>
        </w:rPr>
        <w:t>20</w:t>
      </w:r>
      <w:r w:rsidRPr="004514B1">
        <w:rPr>
          <w:rFonts w:asciiTheme="majorHAnsi" w:eastAsia="Times New Roman" w:hAnsiTheme="majorHAnsi" w:cs="Times New Roman"/>
        </w:rPr>
        <w:t xml:space="preserve"> </w:t>
      </w:r>
    </w:p>
    <w:p w14:paraId="21331031" w14:textId="294C53E6" w:rsidR="004514B1" w:rsidRPr="005F15C7" w:rsidRDefault="00966DCF" w:rsidP="005F15C7">
      <w:pPr>
        <w:ind w:left="2832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</w:rPr>
        <w:t>October 1, 2019</w:t>
      </w:r>
      <w:r w:rsidR="00410C35">
        <w:rPr>
          <w:rFonts w:asciiTheme="majorHAnsi" w:eastAsia="Times New Roman" w:hAnsiTheme="majorHAnsi" w:cs="Times New Roman"/>
        </w:rPr>
        <w:t xml:space="preserve"> – September 30, 20</w:t>
      </w:r>
      <w:r>
        <w:rPr>
          <w:rFonts w:asciiTheme="majorHAnsi" w:eastAsia="Times New Roman" w:hAnsiTheme="majorHAnsi" w:cs="Times New Roman"/>
        </w:rPr>
        <w:t>20</w:t>
      </w:r>
    </w:p>
    <w:p w14:paraId="3F00DE33" w14:textId="77777777" w:rsidR="00BC65B7" w:rsidRDefault="00BC65B7" w:rsidP="007D624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Pre-Application </w:t>
      </w:r>
    </w:p>
    <w:p w14:paraId="1F591F6C" w14:textId="7776279E" w:rsidR="001A1151" w:rsidRPr="00790426" w:rsidRDefault="00847897" w:rsidP="007D624A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4514B1" w:rsidRPr="00E62E25">
        <w:rPr>
          <w:rFonts w:asciiTheme="majorHAnsi" w:hAnsiTheme="majorHAnsi"/>
          <w:b/>
        </w:rPr>
        <w:t>:</w:t>
      </w:r>
      <w:r w:rsidR="004514B1" w:rsidRPr="00E62E25">
        <w:rPr>
          <w:rFonts w:asciiTheme="majorHAnsi" w:hAnsiTheme="majorHAnsi"/>
          <w:b/>
        </w:rPr>
        <w:tab/>
      </w:r>
      <w:r w:rsidR="00BC65B7">
        <w:rPr>
          <w:rFonts w:asciiTheme="majorHAnsi" w:hAnsiTheme="majorHAnsi"/>
          <w:b/>
        </w:rPr>
        <w:t xml:space="preserve">                             </w:t>
      </w:r>
      <w:r w:rsidR="00FD2E5A">
        <w:rPr>
          <w:rFonts w:asciiTheme="majorHAnsi" w:hAnsiTheme="majorHAnsi"/>
        </w:rPr>
        <w:t>Monday</w:t>
      </w:r>
      <w:r w:rsidR="00BE1D5B">
        <w:rPr>
          <w:rFonts w:asciiTheme="majorHAnsi" w:hAnsiTheme="majorHAnsi"/>
        </w:rPr>
        <w:t>, June 1</w:t>
      </w:r>
      <w:r w:rsidR="00FD2E5A">
        <w:rPr>
          <w:rFonts w:asciiTheme="majorHAnsi" w:hAnsiTheme="majorHAnsi"/>
        </w:rPr>
        <w:t>0</w:t>
      </w:r>
      <w:r w:rsidR="00BE1D5B">
        <w:rPr>
          <w:rFonts w:asciiTheme="majorHAnsi" w:hAnsiTheme="majorHAnsi"/>
        </w:rPr>
        <w:t xml:space="preserve">, 2019 </w:t>
      </w:r>
    </w:p>
    <w:p w14:paraId="3917445B" w14:textId="2A0B08A2" w:rsidR="00A44C8F" w:rsidRDefault="00576334" w:rsidP="007D62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="00F95406">
        <w:rPr>
          <w:rFonts w:asciiTheme="majorHAnsi" w:hAnsiTheme="majorHAnsi"/>
        </w:rPr>
        <w:t>10:00 am – 12:00 pm</w:t>
      </w:r>
      <w:r w:rsidR="00FD2E5A">
        <w:rPr>
          <w:rFonts w:asciiTheme="majorHAnsi" w:hAnsiTheme="majorHAnsi"/>
        </w:rPr>
        <w:t xml:space="preserve"> and 2</w:t>
      </w:r>
      <w:r w:rsidR="00F95406">
        <w:rPr>
          <w:rFonts w:asciiTheme="majorHAnsi" w:hAnsiTheme="majorHAnsi"/>
        </w:rPr>
        <w:t>:00pm-</w:t>
      </w:r>
      <w:r w:rsidR="00FD2E5A">
        <w:rPr>
          <w:rFonts w:asciiTheme="majorHAnsi" w:hAnsiTheme="majorHAnsi"/>
        </w:rPr>
        <w:t>4</w:t>
      </w:r>
      <w:r w:rsidR="0000107D">
        <w:rPr>
          <w:rFonts w:asciiTheme="majorHAnsi" w:hAnsiTheme="majorHAnsi"/>
        </w:rPr>
        <w:t>:00</w:t>
      </w:r>
      <w:r w:rsidR="00790426">
        <w:rPr>
          <w:rFonts w:asciiTheme="majorHAnsi" w:hAnsiTheme="majorHAnsi"/>
        </w:rPr>
        <w:t>pm</w:t>
      </w:r>
    </w:p>
    <w:p w14:paraId="4CA633E5" w14:textId="0456E82D" w:rsidR="001A1DC9" w:rsidRDefault="001A1DC9" w:rsidP="007D62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410C35">
        <w:rPr>
          <w:rFonts w:asciiTheme="majorHAnsi" w:hAnsiTheme="majorHAnsi"/>
        </w:rPr>
        <w:t xml:space="preserve">            </w:t>
      </w:r>
      <w:r w:rsidR="00BE1D5B">
        <w:rPr>
          <w:rFonts w:asciiTheme="majorHAnsi" w:hAnsiTheme="majorHAnsi"/>
        </w:rPr>
        <w:t xml:space="preserve">Franklin </w:t>
      </w:r>
      <w:r w:rsidR="00410C35">
        <w:rPr>
          <w:rFonts w:asciiTheme="majorHAnsi" w:hAnsiTheme="majorHAnsi"/>
        </w:rPr>
        <w:t>D. Reeves Center</w:t>
      </w:r>
    </w:p>
    <w:p w14:paraId="1F21B40E" w14:textId="77777777" w:rsidR="00A44C8F" w:rsidRDefault="00576334" w:rsidP="007D62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="00410C35">
        <w:rPr>
          <w:rFonts w:asciiTheme="majorHAnsi" w:hAnsiTheme="majorHAnsi"/>
        </w:rPr>
        <w:t>2000 14</w:t>
      </w:r>
      <w:r w:rsidR="00410C35" w:rsidRPr="00410C35">
        <w:rPr>
          <w:rFonts w:asciiTheme="majorHAnsi" w:hAnsiTheme="majorHAnsi"/>
          <w:vertAlign w:val="superscript"/>
        </w:rPr>
        <w:t>th</w:t>
      </w:r>
      <w:r w:rsidR="00410C35">
        <w:rPr>
          <w:rFonts w:asciiTheme="majorHAnsi" w:hAnsiTheme="majorHAnsi"/>
        </w:rPr>
        <w:t xml:space="preserve"> St</w:t>
      </w:r>
      <w:r w:rsidR="00790426">
        <w:rPr>
          <w:rFonts w:asciiTheme="majorHAnsi" w:hAnsiTheme="majorHAnsi"/>
        </w:rPr>
        <w:t>reet,</w:t>
      </w:r>
      <w:r w:rsidR="00410C35">
        <w:rPr>
          <w:rFonts w:asciiTheme="majorHAnsi" w:hAnsiTheme="majorHAnsi"/>
        </w:rPr>
        <w:t xml:space="preserve"> NW</w:t>
      </w:r>
    </w:p>
    <w:p w14:paraId="6B054B16" w14:textId="77777777" w:rsidR="00A44C8F" w:rsidRPr="00BB7958" w:rsidRDefault="00576334" w:rsidP="007D62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="002F1898">
        <w:rPr>
          <w:rFonts w:asciiTheme="majorHAnsi" w:hAnsiTheme="majorHAnsi"/>
        </w:rPr>
        <w:t xml:space="preserve">Edna </w:t>
      </w:r>
      <w:r w:rsidR="002F1898" w:rsidRPr="00BB7958">
        <w:rPr>
          <w:rFonts w:asciiTheme="majorHAnsi" w:hAnsiTheme="majorHAnsi"/>
        </w:rPr>
        <w:t xml:space="preserve">Cromwell-Frazier Hall, </w:t>
      </w:r>
      <w:r w:rsidR="006D18F0" w:rsidRPr="00BB7958">
        <w:rPr>
          <w:rFonts w:asciiTheme="majorHAnsi" w:hAnsiTheme="majorHAnsi"/>
        </w:rPr>
        <w:t>Second Floor Conference Room</w:t>
      </w:r>
    </w:p>
    <w:p w14:paraId="451E6834" w14:textId="77777777" w:rsidR="007D624A" w:rsidRPr="00BB7958" w:rsidRDefault="001A1151" w:rsidP="005F15C7">
      <w:pPr>
        <w:spacing w:after="0" w:line="240" w:lineRule="auto"/>
        <w:ind w:left="1416" w:firstLine="708"/>
        <w:rPr>
          <w:rFonts w:asciiTheme="majorHAnsi" w:hAnsiTheme="majorHAnsi" w:cs="Times New Roman"/>
        </w:rPr>
      </w:pPr>
      <w:r w:rsidRPr="00BB7958">
        <w:rPr>
          <w:rFonts w:asciiTheme="majorHAnsi" w:hAnsiTheme="majorHAnsi"/>
        </w:rPr>
        <w:t xml:space="preserve">              </w:t>
      </w:r>
      <w:r w:rsidR="00A44C8F" w:rsidRPr="00BB7958">
        <w:rPr>
          <w:rFonts w:asciiTheme="majorHAnsi" w:hAnsiTheme="majorHAnsi" w:cs="Times New Roman"/>
        </w:rPr>
        <w:t>Washing</w:t>
      </w:r>
      <w:r w:rsidR="00410C35" w:rsidRPr="00BB7958">
        <w:rPr>
          <w:rFonts w:asciiTheme="majorHAnsi" w:hAnsiTheme="majorHAnsi" w:cs="Times New Roman"/>
        </w:rPr>
        <w:t>ton, DC</w:t>
      </w:r>
      <w:r w:rsidR="00790426" w:rsidRPr="00BB7958">
        <w:rPr>
          <w:rFonts w:asciiTheme="majorHAnsi" w:hAnsiTheme="majorHAnsi" w:cs="Times New Roman"/>
        </w:rPr>
        <w:t>,</w:t>
      </w:r>
      <w:r w:rsidR="00410C35" w:rsidRPr="00BB7958">
        <w:rPr>
          <w:rFonts w:asciiTheme="majorHAnsi" w:hAnsiTheme="majorHAnsi" w:cs="Times New Roman"/>
        </w:rPr>
        <w:t xml:space="preserve"> 20009</w:t>
      </w:r>
    </w:p>
    <w:p w14:paraId="3A906B3B" w14:textId="703B704D" w:rsidR="006B0B5B" w:rsidRPr="00BB7958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BB7958">
        <w:rPr>
          <w:rFonts w:asciiTheme="majorHAnsi" w:hAnsiTheme="majorHAnsi" w:cs="Times New Roman"/>
        </w:rPr>
        <w:br/>
      </w:r>
      <w:r w:rsidR="00847897" w:rsidRPr="00BB7958">
        <w:rPr>
          <w:rFonts w:asciiTheme="majorHAnsi" w:hAnsiTheme="majorHAnsi"/>
          <w:b/>
        </w:rPr>
        <w:t xml:space="preserve">MOAA </w:t>
      </w:r>
      <w:r w:rsidR="006B0B5B" w:rsidRPr="00BB7958">
        <w:rPr>
          <w:rFonts w:asciiTheme="majorHAnsi" w:hAnsiTheme="majorHAnsi"/>
          <w:b/>
        </w:rPr>
        <w:t>Contact:</w:t>
      </w:r>
      <w:r w:rsidR="006B0B5B" w:rsidRPr="00BB7958">
        <w:rPr>
          <w:rFonts w:asciiTheme="majorHAnsi" w:hAnsiTheme="majorHAnsi" w:cs="Times New Roman"/>
          <w:b/>
        </w:rPr>
        <w:t xml:space="preserve"> </w:t>
      </w:r>
      <w:r w:rsidR="006B0B5B" w:rsidRPr="00BB7958">
        <w:rPr>
          <w:rFonts w:asciiTheme="majorHAnsi" w:hAnsiTheme="majorHAnsi" w:cs="Times New Roman"/>
          <w:b/>
        </w:rPr>
        <w:tab/>
      </w:r>
      <w:r w:rsidR="004514B1" w:rsidRPr="00BB7958">
        <w:rPr>
          <w:rFonts w:asciiTheme="majorHAnsi" w:hAnsiTheme="majorHAnsi" w:cs="Times New Roman"/>
          <w:b/>
        </w:rPr>
        <w:tab/>
      </w:r>
      <w:r w:rsidR="00BB7958" w:rsidRPr="00BB7958">
        <w:rPr>
          <w:rFonts w:asciiTheme="majorHAnsi" w:hAnsiTheme="majorHAnsi" w:cs="Times New Roman"/>
        </w:rPr>
        <w:t>Queen Alike</w:t>
      </w:r>
      <w:r w:rsidR="008D28CC" w:rsidRPr="00BB7958">
        <w:rPr>
          <w:rFonts w:asciiTheme="majorHAnsi" w:hAnsiTheme="majorHAnsi" w:cs="Times New Roman"/>
        </w:rPr>
        <w:t>,</w:t>
      </w:r>
      <w:r w:rsidR="00BB7958" w:rsidRPr="00BB7958">
        <w:rPr>
          <w:rFonts w:asciiTheme="majorHAnsi" w:hAnsiTheme="majorHAnsi" w:cs="Times New Roman"/>
        </w:rPr>
        <w:t xml:space="preserve"> Grants Management Specialist</w:t>
      </w:r>
    </w:p>
    <w:p w14:paraId="516E9631" w14:textId="33501A55" w:rsidR="006B0B5B" w:rsidRPr="00BB7958" w:rsidRDefault="00BB7958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 w:rsidRPr="00BB7958">
        <w:rPr>
          <w:rFonts w:asciiTheme="majorHAnsi" w:hAnsiTheme="majorHAnsi" w:cs="Times New Roman"/>
        </w:rPr>
        <w:t>Phone: (202) 727-2291</w:t>
      </w:r>
      <w:r w:rsidR="006B0B5B" w:rsidRPr="00BB7958">
        <w:rPr>
          <w:rFonts w:asciiTheme="majorHAnsi" w:hAnsiTheme="majorHAnsi" w:cs="Times New Roman"/>
        </w:rPr>
        <w:t xml:space="preserve"> </w:t>
      </w:r>
    </w:p>
    <w:p w14:paraId="1A84B4E3" w14:textId="1078676B" w:rsidR="006B0B5B" w:rsidRPr="00BB7958" w:rsidRDefault="006B0B5B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 w:rsidRPr="00BB7958">
        <w:rPr>
          <w:rFonts w:asciiTheme="majorHAnsi" w:hAnsiTheme="majorHAnsi" w:cs="Times New Roman"/>
        </w:rPr>
        <w:t xml:space="preserve">Email: </w:t>
      </w:r>
      <w:r w:rsidR="00BB7958" w:rsidRPr="00BB7958">
        <w:rPr>
          <w:rFonts w:asciiTheme="majorHAnsi" w:hAnsiTheme="majorHAnsi" w:cs="Times New Roman"/>
        </w:rPr>
        <w:t>queen.alike</w:t>
      </w:r>
      <w:r w:rsidR="006E0962" w:rsidRPr="00BB7958">
        <w:rPr>
          <w:rFonts w:asciiTheme="majorHAnsi" w:hAnsiTheme="majorHAnsi" w:cs="Times New Roman"/>
        </w:rPr>
        <w:t>@dc.gov</w:t>
      </w:r>
    </w:p>
    <w:p w14:paraId="701C2F32" w14:textId="78F4B3A2" w:rsidR="002421B7" w:rsidRPr="00BB7958" w:rsidRDefault="00247EFF" w:rsidP="00247EFF">
      <w:pPr>
        <w:spacing w:after="0" w:line="240" w:lineRule="auto"/>
        <w:rPr>
          <w:rFonts w:asciiTheme="majorHAnsi" w:hAnsiTheme="majorHAnsi" w:cs="Times New Roman"/>
        </w:rPr>
      </w:pPr>
      <w:r w:rsidRPr="00BB7958">
        <w:rPr>
          <w:rFonts w:asciiTheme="majorHAnsi" w:hAnsiTheme="majorHAnsi" w:cs="Times New Roman"/>
        </w:rPr>
        <w:br/>
      </w:r>
      <w:r w:rsidR="007D624A" w:rsidRPr="00BB7958">
        <w:rPr>
          <w:rFonts w:asciiTheme="majorHAnsi" w:hAnsiTheme="majorHAnsi" w:cs="Times New Roman"/>
          <w:b/>
        </w:rPr>
        <w:t xml:space="preserve">Deadline for </w:t>
      </w:r>
      <w:r w:rsidR="00530795" w:rsidRPr="00BB7958">
        <w:rPr>
          <w:rFonts w:asciiTheme="majorHAnsi" w:hAnsiTheme="majorHAnsi" w:cs="Times New Roman"/>
          <w:b/>
        </w:rPr>
        <w:t xml:space="preserve">Electronic </w:t>
      </w:r>
      <w:r w:rsidR="007D624A" w:rsidRPr="00BB7958">
        <w:rPr>
          <w:rFonts w:asciiTheme="majorHAnsi" w:hAnsiTheme="majorHAnsi" w:cs="Times New Roman"/>
          <w:b/>
        </w:rPr>
        <w:t>Submission:</w:t>
      </w:r>
      <w:r w:rsidR="00530795" w:rsidRPr="00BB7958">
        <w:rPr>
          <w:rFonts w:asciiTheme="majorHAnsi" w:hAnsiTheme="majorHAnsi" w:cs="Times New Roman"/>
        </w:rPr>
        <w:t xml:space="preserve">  </w:t>
      </w:r>
      <w:r w:rsidR="00237E29" w:rsidRPr="00BB7958">
        <w:rPr>
          <w:rFonts w:asciiTheme="majorHAnsi" w:hAnsiTheme="majorHAnsi" w:cs="Times New Roman"/>
        </w:rPr>
        <w:t>5</w:t>
      </w:r>
      <w:r w:rsidR="001A1151" w:rsidRPr="00BB7958">
        <w:rPr>
          <w:rFonts w:asciiTheme="majorHAnsi" w:hAnsiTheme="majorHAnsi" w:cs="Times New Roman"/>
        </w:rPr>
        <w:t>:00PM</w:t>
      </w:r>
      <w:r w:rsidR="00237E29" w:rsidRPr="00BB7958">
        <w:rPr>
          <w:rFonts w:asciiTheme="majorHAnsi" w:hAnsiTheme="majorHAnsi" w:cs="Times New Roman"/>
        </w:rPr>
        <w:t xml:space="preserve"> on</w:t>
      </w:r>
      <w:r w:rsidR="00BE1D5B" w:rsidRPr="00BB7958">
        <w:rPr>
          <w:rFonts w:asciiTheme="majorHAnsi" w:hAnsiTheme="majorHAnsi" w:cs="Times New Roman"/>
        </w:rPr>
        <w:t xml:space="preserve"> </w:t>
      </w:r>
      <w:r w:rsidR="005F15C7">
        <w:rPr>
          <w:rFonts w:asciiTheme="majorHAnsi" w:hAnsiTheme="majorHAnsi" w:cs="Times New Roman"/>
        </w:rPr>
        <w:t>Monday July 1</w:t>
      </w:r>
      <w:r w:rsidR="00BE1D5B" w:rsidRPr="00BB7958">
        <w:rPr>
          <w:rFonts w:asciiTheme="majorHAnsi" w:hAnsiTheme="majorHAnsi"/>
        </w:rPr>
        <w:t>, 2019</w:t>
      </w:r>
      <w:r w:rsidR="001A1151" w:rsidRPr="00BB7958">
        <w:rPr>
          <w:rFonts w:asciiTheme="majorHAnsi" w:hAnsiTheme="majorHAnsi" w:cs="Times New Roman"/>
        </w:rPr>
        <w:t xml:space="preserve"> </w:t>
      </w:r>
    </w:p>
    <w:p w14:paraId="044B7CFD" w14:textId="77777777" w:rsidR="00BB7958" w:rsidRPr="00BB7958" w:rsidRDefault="00BB7958" w:rsidP="00247EFF">
      <w:pPr>
        <w:spacing w:after="0" w:line="240" w:lineRule="auto"/>
        <w:rPr>
          <w:rFonts w:asciiTheme="majorHAnsi" w:hAnsiTheme="majorHAnsi" w:cs="Times New Roman"/>
        </w:rPr>
      </w:pPr>
    </w:p>
    <w:p w14:paraId="5F06B812" w14:textId="77777777" w:rsidR="00BB7958" w:rsidRPr="00BB7958" w:rsidRDefault="00BB7958" w:rsidP="00247EFF">
      <w:pPr>
        <w:spacing w:after="0" w:line="240" w:lineRule="auto"/>
        <w:rPr>
          <w:rFonts w:asciiTheme="majorHAnsi" w:hAnsiTheme="majorHAnsi" w:cs="Times New Roman"/>
        </w:rPr>
      </w:pPr>
      <w:r w:rsidRPr="00BB7958">
        <w:rPr>
          <w:rFonts w:asciiTheme="majorHAnsi" w:hAnsiTheme="majorHAnsi"/>
          <w:i/>
          <w:color w:val="C00000"/>
        </w:rPr>
        <w:t>Please note that applications must be submitted electronically through</w:t>
      </w:r>
      <w:r w:rsidRPr="005F15C7">
        <w:rPr>
          <w:rFonts w:asciiTheme="majorHAnsi" w:hAnsiTheme="majorHAnsi"/>
          <w:i/>
          <w:color w:val="C00000"/>
        </w:rPr>
        <w:t xml:space="preserve"> ZoomGrants</w:t>
      </w:r>
      <w:r w:rsidRPr="00BB7958">
        <w:rPr>
          <w:rFonts w:asciiTheme="majorHAnsi" w:hAnsiTheme="majorHAnsi"/>
          <w:i/>
          <w:color w:val="C00000"/>
        </w:rPr>
        <w:t>.</w:t>
      </w:r>
    </w:p>
    <w:sectPr w:rsidR="00BB7958" w:rsidRPr="00BB7958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A1C2" w14:textId="77777777" w:rsidR="00140ADA" w:rsidRDefault="00140ADA" w:rsidP="00D8343B">
      <w:pPr>
        <w:spacing w:after="0" w:line="240" w:lineRule="auto"/>
      </w:pPr>
      <w:r>
        <w:separator/>
      </w:r>
    </w:p>
  </w:endnote>
  <w:endnote w:type="continuationSeparator" w:id="0">
    <w:p w14:paraId="2AF54CDA" w14:textId="77777777" w:rsidR="00140ADA" w:rsidRDefault="00140ADA" w:rsidP="00D8343B">
      <w:pPr>
        <w:spacing w:after="0" w:line="240" w:lineRule="auto"/>
      </w:pPr>
      <w:r>
        <w:continuationSeparator/>
      </w:r>
    </w:p>
  </w:endnote>
  <w:endnote w:type="continuationNotice" w:id="1">
    <w:p w14:paraId="418924C8" w14:textId="77777777" w:rsidR="00140ADA" w:rsidRDefault="00140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B351" w14:textId="77777777"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14:paraId="7D6C212F" w14:textId="77777777" w:rsidR="009412D9" w:rsidRDefault="008B3EFF" w:rsidP="009412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b/>
        <w:sz w:val="20"/>
      </w:rPr>
      <w:t>Mayor’s Office on African Affairs</w:t>
    </w:r>
  </w:p>
  <w:p w14:paraId="38420488" w14:textId="26ED87AE" w:rsidR="008B3EFF" w:rsidRPr="00C42FF5" w:rsidRDefault="008B3EFF" w:rsidP="009412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sz w:val="20"/>
      </w:rPr>
      <w:t>2000 14th Street, NW</w:t>
    </w:r>
    <w:r w:rsidR="009412D9">
      <w:rPr>
        <w:rFonts w:asciiTheme="majorHAnsi" w:hAnsiTheme="majorHAnsi"/>
        <w:sz w:val="20"/>
      </w:rPr>
      <w:t xml:space="preserve">, </w:t>
    </w:r>
    <w:r w:rsidR="009412D9" w:rsidRPr="00C42FF5">
      <w:rPr>
        <w:rFonts w:asciiTheme="majorHAnsi" w:hAnsiTheme="majorHAnsi"/>
        <w:sz w:val="20"/>
      </w:rPr>
      <w:t>Washington</w:t>
    </w:r>
    <w:r w:rsidRPr="00C42FF5">
      <w:rPr>
        <w:rFonts w:asciiTheme="majorHAnsi" w:hAnsiTheme="majorHAnsi"/>
        <w:sz w:val="20"/>
      </w:rPr>
      <w:t>, DC</w:t>
    </w:r>
    <w:r w:rsidR="00D5325B">
      <w:rPr>
        <w:rFonts w:asciiTheme="majorHAnsi" w:hAnsiTheme="majorHAnsi"/>
        <w:sz w:val="20"/>
      </w:rPr>
      <w:t>,</w:t>
    </w:r>
    <w:r w:rsidRPr="00C42FF5">
      <w:rPr>
        <w:rFonts w:asciiTheme="majorHAnsi" w:hAnsiTheme="majorHAnsi"/>
        <w:sz w:val="20"/>
      </w:rPr>
      <w:t xml:space="preserve"> 20009</w:t>
    </w:r>
  </w:p>
  <w:p w14:paraId="57B4A401" w14:textId="761C4216" w:rsidR="008B3EFF" w:rsidRPr="00C42FF5" w:rsidRDefault="008B3EFF" w:rsidP="009412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sz w:val="20"/>
      </w:rPr>
      <w:t xml:space="preserve">(202)-727-5634 | </w:t>
    </w:r>
    <w:hyperlink r:id="rId1" w:history="1">
      <w:r w:rsidRPr="00C42FF5">
        <w:rPr>
          <w:rStyle w:val="Hyperlink"/>
          <w:rFonts w:asciiTheme="majorHAnsi" w:hAnsiTheme="majorHAnsi"/>
          <w:sz w:val="20"/>
        </w:rPr>
        <w:t>oaa@dc.gov</w:t>
      </w:r>
    </w:hyperlink>
    <w:r w:rsidRPr="00C42FF5">
      <w:rPr>
        <w:rFonts w:asciiTheme="majorHAnsi" w:hAnsiTheme="majorHAnsi"/>
        <w:sz w:val="20"/>
      </w:rPr>
      <w:t xml:space="preserve"> | </w:t>
    </w:r>
    <w:hyperlink r:id="rId2" w:history="1">
      <w:r w:rsidRPr="00C42FF5">
        <w:rPr>
          <w:rStyle w:val="Hyperlink"/>
          <w:rFonts w:asciiTheme="majorHAnsi" w:hAnsiTheme="majorHAnsi"/>
          <w:sz w:val="20"/>
        </w:rPr>
        <w:t>www.oaa.dc.gov</w:t>
      </w:r>
    </w:hyperlink>
  </w:p>
  <w:p w14:paraId="4804A8F5" w14:textId="77777777" w:rsidR="008B3EFF" w:rsidRPr="00C42FF5" w:rsidRDefault="008B3EFF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CFDA" w14:textId="77777777" w:rsidR="00140ADA" w:rsidRDefault="00140ADA" w:rsidP="00D8343B">
      <w:pPr>
        <w:spacing w:after="0" w:line="240" w:lineRule="auto"/>
      </w:pPr>
      <w:r>
        <w:separator/>
      </w:r>
    </w:p>
  </w:footnote>
  <w:footnote w:type="continuationSeparator" w:id="0">
    <w:p w14:paraId="453BE737" w14:textId="77777777" w:rsidR="00140ADA" w:rsidRDefault="00140ADA" w:rsidP="00D8343B">
      <w:pPr>
        <w:spacing w:after="0" w:line="240" w:lineRule="auto"/>
      </w:pPr>
      <w:r>
        <w:continuationSeparator/>
      </w:r>
    </w:p>
  </w:footnote>
  <w:footnote w:type="continuationNotice" w:id="1">
    <w:p w14:paraId="7F9CBD6F" w14:textId="77777777" w:rsidR="00140ADA" w:rsidRDefault="00140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734B" w14:textId="68921BD3" w:rsidR="008B3EFF" w:rsidRDefault="008B3EFF" w:rsidP="00D452FB">
    <w:pPr>
      <w:spacing w:after="0" w:line="240" w:lineRule="auto"/>
      <w:rPr>
        <w:noProof/>
      </w:rPr>
    </w:pPr>
    <w:r>
      <w:t xml:space="preserve"> </w:t>
    </w:r>
    <w:r w:rsidR="00460EE3">
      <w:t xml:space="preserve">                </w:t>
    </w:r>
    <w:r w:rsidR="00410C35">
      <w:rPr>
        <w:noProof/>
      </w:rPr>
      <w:drawing>
        <wp:inline distT="0" distB="0" distL="0" distR="0" wp14:anchorId="69483DF6" wp14:editId="61C6C3A1">
          <wp:extent cx="1645920" cy="474980"/>
          <wp:effectExtent l="0" t="0" r="0" b="1270"/>
          <wp:docPr id="3" name="Picture 3" descr="P:\Public Information\MMB Branding_MMB Headshot_DC Flag\MMB_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Public Information\MMB Branding_MMB Headshot_DC Flag\MMB_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EE3">
      <w:t xml:space="preserve">    </w:t>
    </w:r>
    <w:r>
      <w:t xml:space="preserve">  </w:t>
    </w:r>
    <w:r w:rsidR="00410C35">
      <w:t xml:space="preserve"> </w:t>
    </w:r>
    <w:r>
      <w:t xml:space="preserve">    </w:t>
    </w:r>
    <w:r w:rsidRPr="00627FCA">
      <w:tab/>
    </w:r>
    <w:r w:rsidRPr="00627FCA">
      <w:tab/>
      <w:t xml:space="preserve">            </w:t>
    </w:r>
    <w:r w:rsidRPr="00627FCA">
      <w:rPr>
        <w:noProof/>
      </w:rPr>
      <w:tab/>
    </w:r>
    <w:r w:rsidRPr="00627FCA">
      <w:rPr>
        <w:noProof/>
      </w:rPr>
      <w:tab/>
    </w:r>
    <w:r w:rsidR="00410C35">
      <w:rPr>
        <w:noProof/>
      </w:rPr>
      <w:drawing>
        <wp:inline distT="0" distB="0" distL="0" distR="0" wp14:anchorId="0C794445" wp14:editId="233CB182">
          <wp:extent cx="355600" cy="482600"/>
          <wp:effectExtent l="0" t="0" r="6350" b="0"/>
          <wp:docPr id="1" name="Picture 1" descr="M:\OAA\OLD 'G' Drive\Programs\2016\Logos\Logos 2016\MOA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OAA\OLD 'G' Drive\Programs\2016\Logos\Logos 2016\MOAA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="00460EE3">
      <w:rPr>
        <w:noProof/>
      </w:rPr>
      <w:t xml:space="preserve">        </w:t>
    </w:r>
    <w:r>
      <w:rPr>
        <w:noProof/>
      </w:rPr>
      <w:t xml:space="preserve">  </w:t>
    </w:r>
  </w:p>
  <w:p w14:paraId="1AE3B52D" w14:textId="77777777" w:rsidR="00460EE3" w:rsidRPr="008064D6" w:rsidRDefault="00460EE3" w:rsidP="00460EE3">
    <w:pPr>
      <w:spacing w:after="0" w:line="240" w:lineRule="auto"/>
      <w:rPr>
        <w:rFonts w:asciiTheme="majorHAnsi" w:hAnsiTheme="majorHAnsi"/>
        <w:b/>
        <w:sz w:val="16"/>
      </w:rPr>
    </w:pPr>
    <w:r w:rsidRPr="00392D81">
      <w:rPr>
        <w:rFonts w:asciiTheme="majorHAnsi" w:hAnsiTheme="majorHAnsi"/>
        <w:sz w:val="16"/>
        <w:szCs w:val="16"/>
      </w:rPr>
      <w:tab/>
    </w:r>
    <w:r w:rsidRPr="00392D81">
      <w:rPr>
        <w:rFonts w:asciiTheme="majorHAnsi" w:hAnsiTheme="majorHAnsi"/>
        <w:sz w:val="16"/>
        <w:szCs w:val="16"/>
      </w:rPr>
      <w:tab/>
    </w:r>
    <w:r w:rsidRPr="00392D81">
      <w:rPr>
        <w:rFonts w:asciiTheme="majorHAnsi" w:hAnsiTheme="majorHAnsi"/>
        <w:sz w:val="16"/>
        <w:szCs w:val="16"/>
      </w:rPr>
      <w:tab/>
      <w:t xml:space="preserve">                              </w:t>
    </w:r>
    <w:r w:rsidRPr="00392D81">
      <w:rPr>
        <w:rFonts w:asciiTheme="majorHAnsi" w:hAnsiTheme="majorHAnsi"/>
        <w:sz w:val="16"/>
        <w:szCs w:val="16"/>
      </w:rPr>
      <w:tab/>
      <w:t xml:space="preserve">     </w:t>
    </w:r>
    <w:r>
      <w:rPr>
        <w:rFonts w:asciiTheme="majorHAnsi" w:hAnsiTheme="majorHAnsi"/>
        <w:sz w:val="16"/>
        <w:szCs w:val="16"/>
      </w:rPr>
      <w:t xml:space="preserve">                 </w:t>
    </w:r>
    <w:r w:rsidR="00410C35">
      <w:rPr>
        <w:rFonts w:asciiTheme="majorHAnsi" w:hAnsiTheme="majorHAnsi"/>
        <w:sz w:val="16"/>
        <w:szCs w:val="16"/>
      </w:rPr>
      <w:tab/>
    </w:r>
    <w:r w:rsidR="00410C35">
      <w:rPr>
        <w:rFonts w:asciiTheme="majorHAnsi" w:hAnsiTheme="majorHAnsi"/>
        <w:sz w:val="16"/>
        <w:szCs w:val="16"/>
      </w:rPr>
      <w:tab/>
    </w:r>
    <w:r w:rsidRPr="008064D6">
      <w:rPr>
        <w:rFonts w:asciiTheme="majorHAnsi" w:hAnsiTheme="majorHAnsi"/>
        <w:b/>
        <w:sz w:val="16"/>
      </w:rPr>
      <w:t>Mayor’s Office on African Affairs</w:t>
    </w:r>
  </w:p>
  <w:p w14:paraId="2CAA4A47" w14:textId="77777777" w:rsidR="008B3EFF" w:rsidRPr="00247EFF" w:rsidRDefault="00460EE3" w:rsidP="00460EE3">
    <w:pPr>
      <w:spacing w:after="0" w:line="240" w:lineRule="auto"/>
      <w:rPr>
        <w:rFonts w:cs="Tahoma"/>
        <w:sz w:val="16"/>
      </w:rPr>
    </w:pPr>
    <w:r w:rsidRPr="008064D6">
      <w:rPr>
        <w:rFonts w:asciiTheme="majorHAnsi" w:hAnsiTheme="majorHAnsi"/>
        <w:b/>
        <w:sz w:val="16"/>
      </w:rPr>
      <w:t xml:space="preserve">               </w:t>
    </w:r>
    <w:r w:rsidRPr="008064D6">
      <w:rPr>
        <w:rFonts w:asciiTheme="majorHAnsi" w:hAnsiTheme="majorHAnsi"/>
        <w:b/>
        <w:sz w:val="16"/>
      </w:rPr>
      <w:tab/>
    </w:r>
    <w:r w:rsidRPr="008064D6">
      <w:rPr>
        <w:rFonts w:asciiTheme="majorHAnsi" w:hAnsiTheme="majorHAnsi"/>
        <w:b/>
        <w:sz w:val="16"/>
      </w:rPr>
      <w:tab/>
    </w:r>
    <w:r w:rsidRPr="008064D6">
      <w:rPr>
        <w:rFonts w:asciiTheme="majorHAnsi" w:hAnsiTheme="majorHAnsi"/>
        <w:b/>
        <w:sz w:val="16"/>
      </w:rPr>
      <w:tab/>
    </w:r>
    <w:r w:rsidRPr="008064D6">
      <w:rPr>
        <w:rFonts w:asciiTheme="majorHAnsi" w:hAnsiTheme="majorHAnsi"/>
        <w:b/>
        <w:sz w:val="16"/>
      </w:rPr>
      <w:tab/>
    </w:r>
    <w:r w:rsidRPr="008064D6">
      <w:rPr>
        <w:rFonts w:asciiTheme="majorHAnsi" w:hAnsiTheme="majorHAnsi"/>
        <w:b/>
        <w:sz w:val="16"/>
      </w:rPr>
      <w:tab/>
      <w:t xml:space="preserve">                        </w:t>
    </w:r>
    <w:r w:rsidR="00410C35" w:rsidRPr="008064D6">
      <w:rPr>
        <w:rFonts w:asciiTheme="majorHAnsi" w:hAnsiTheme="majorHAnsi"/>
        <w:b/>
        <w:sz w:val="16"/>
      </w:rPr>
      <w:tab/>
    </w:r>
    <w:r w:rsidR="00410C35" w:rsidRPr="008064D6">
      <w:rPr>
        <w:rFonts w:asciiTheme="majorHAnsi" w:hAnsiTheme="majorHAnsi"/>
        <w:b/>
        <w:sz w:val="16"/>
      </w:rPr>
      <w:tab/>
      <w:t xml:space="preserve">   </w:t>
    </w:r>
    <w:r w:rsidRPr="008064D6">
      <w:rPr>
        <w:rFonts w:asciiTheme="majorHAnsi" w:hAnsiTheme="majorHAnsi"/>
        <w:b/>
        <w:sz w:val="16"/>
      </w:rPr>
      <w:t xml:space="preserve">   </w:t>
    </w:r>
    <w:r w:rsidR="00AF6156" w:rsidRPr="008064D6">
      <w:rPr>
        <w:rFonts w:asciiTheme="majorHAnsi" w:hAnsiTheme="majorHAnsi"/>
        <w:b/>
        <w:sz w:val="16"/>
      </w:rPr>
      <w:t xml:space="preserve">   </w:t>
    </w:r>
    <w:r w:rsidRPr="008064D6">
      <w:rPr>
        <w:rFonts w:asciiTheme="majorHAnsi" w:hAnsiTheme="majorHAnsi"/>
        <w:sz w:val="16"/>
      </w:rPr>
      <w:t>Mamadou Samba,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7C7"/>
    <w:multiLevelType w:val="hybridMultilevel"/>
    <w:tmpl w:val="10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4A"/>
    <w:rsid w:val="0000107D"/>
    <w:rsid w:val="00027A9E"/>
    <w:rsid w:val="00047AFC"/>
    <w:rsid w:val="0008704C"/>
    <w:rsid w:val="00093174"/>
    <w:rsid w:val="000A6BC3"/>
    <w:rsid w:val="000A70C5"/>
    <w:rsid w:val="000B3BD5"/>
    <w:rsid w:val="000B7336"/>
    <w:rsid w:val="000C668A"/>
    <w:rsid w:val="000F2E71"/>
    <w:rsid w:val="000F3940"/>
    <w:rsid w:val="00104F69"/>
    <w:rsid w:val="00111691"/>
    <w:rsid w:val="00111D4A"/>
    <w:rsid w:val="00112AF7"/>
    <w:rsid w:val="001170C0"/>
    <w:rsid w:val="00140ADA"/>
    <w:rsid w:val="00181924"/>
    <w:rsid w:val="00183266"/>
    <w:rsid w:val="00183E9A"/>
    <w:rsid w:val="00185877"/>
    <w:rsid w:val="00195785"/>
    <w:rsid w:val="00196726"/>
    <w:rsid w:val="001A1151"/>
    <w:rsid w:val="001A1DC9"/>
    <w:rsid w:val="001A7021"/>
    <w:rsid w:val="001C5772"/>
    <w:rsid w:val="001D54EC"/>
    <w:rsid w:val="001D633A"/>
    <w:rsid w:val="001E0290"/>
    <w:rsid w:val="001E54BA"/>
    <w:rsid w:val="001E55C4"/>
    <w:rsid w:val="001F45F8"/>
    <w:rsid w:val="002103B1"/>
    <w:rsid w:val="0022163D"/>
    <w:rsid w:val="00223DF1"/>
    <w:rsid w:val="00237E29"/>
    <w:rsid w:val="002421B7"/>
    <w:rsid w:val="00247EFF"/>
    <w:rsid w:val="0025340D"/>
    <w:rsid w:val="00254D20"/>
    <w:rsid w:val="00262385"/>
    <w:rsid w:val="0027512D"/>
    <w:rsid w:val="002821E4"/>
    <w:rsid w:val="00284CDB"/>
    <w:rsid w:val="002863EF"/>
    <w:rsid w:val="002B6EE9"/>
    <w:rsid w:val="002D0B9E"/>
    <w:rsid w:val="002D7AA0"/>
    <w:rsid w:val="002F1898"/>
    <w:rsid w:val="003139C5"/>
    <w:rsid w:val="003233D5"/>
    <w:rsid w:val="00332B56"/>
    <w:rsid w:val="00332DE6"/>
    <w:rsid w:val="00334452"/>
    <w:rsid w:val="00334D4A"/>
    <w:rsid w:val="003744BB"/>
    <w:rsid w:val="003C4720"/>
    <w:rsid w:val="003C70CE"/>
    <w:rsid w:val="003D147C"/>
    <w:rsid w:val="003E2232"/>
    <w:rsid w:val="003F7B56"/>
    <w:rsid w:val="003F7BCD"/>
    <w:rsid w:val="0040205A"/>
    <w:rsid w:val="00410C35"/>
    <w:rsid w:val="00414941"/>
    <w:rsid w:val="00415C91"/>
    <w:rsid w:val="00421D2B"/>
    <w:rsid w:val="00435740"/>
    <w:rsid w:val="004417A1"/>
    <w:rsid w:val="00447432"/>
    <w:rsid w:val="004514B1"/>
    <w:rsid w:val="00455A73"/>
    <w:rsid w:val="00460EE3"/>
    <w:rsid w:val="0046643B"/>
    <w:rsid w:val="0047702C"/>
    <w:rsid w:val="004806DE"/>
    <w:rsid w:val="004923B4"/>
    <w:rsid w:val="004C246C"/>
    <w:rsid w:val="004C2864"/>
    <w:rsid w:val="004D45B4"/>
    <w:rsid w:val="004F64BF"/>
    <w:rsid w:val="0050349D"/>
    <w:rsid w:val="00517A6A"/>
    <w:rsid w:val="00522183"/>
    <w:rsid w:val="00522F09"/>
    <w:rsid w:val="005247AE"/>
    <w:rsid w:val="00530795"/>
    <w:rsid w:val="005462A0"/>
    <w:rsid w:val="005529B9"/>
    <w:rsid w:val="00566EE9"/>
    <w:rsid w:val="00576334"/>
    <w:rsid w:val="005C03EF"/>
    <w:rsid w:val="005C431F"/>
    <w:rsid w:val="005F15C7"/>
    <w:rsid w:val="005F4350"/>
    <w:rsid w:val="00611F3F"/>
    <w:rsid w:val="0063622E"/>
    <w:rsid w:val="006632B2"/>
    <w:rsid w:val="00667FB5"/>
    <w:rsid w:val="00671055"/>
    <w:rsid w:val="0067224F"/>
    <w:rsid w:val="006722D0"/>
    <w:rsid w:val="00683DA9"/>
    <w:rsid w:val="006A549B"/>
    <w:rsid w:val="006B0B5B"/>
    <w:rsid w:val="006B6E80"/>
    <w:rsid w:val="006C0FE5"/>
    <w:rsid w:val="006D18F0"/>
    <w:rsid w:val="006E0962"/>
    <w:rsid w:val="006E3D04"/>
    <w:rsid w:val="006F099F"/>
    <w:rsid w:val="007645DC"/>
    <w:rsid w:val="00790426"/>
    <w:rsid w:val="007A0B95"/>
    <w:rsid w:val="007C6DF5"/>
    <w:rsid w:val="007C6FDA"/>
    <w:rsid w:val="007D624A"/>
    <w:rsid w:val="007F19F9"/>
    <w:rsid w:val="008064D6"/>
    <w:rsid w:val="00813994"/>
    <w:rsid w:val="00831CE3"/>
    <w:rsid w:val="00835FAD"/>
    <w:rsid w:val="00842276"/>
    <w:rsid w:val="008455DD"/>
    <w:rsid w:val="00847897"/>
    <w:rsid w:val="008518E7"/>
    <w:rsid w:val="00853CF2"/>
    <w:rsid w:val="008576F3"/>
    <w:rsid w:val="00871FA4"/>
    <w:rsid w:val="00887D96"/>
    <w:rsid w:val="00887E11"/>
    <w:rsid w:val="008B13D7"/>
    <w:rsid w:val="008B3EFF"/>
    <w:rsid w:val="008B3FB3"/>
    <w:rsid w:val="008C263D"/>
    <w:rsid w:val="008C3CD4"/>
    <w:rsid w:val="008D28CC"/>
    <w:rsid w:val="008E6A29"/>
    <w:rsid w:val="00900BD2"/>
    <w:rsid w:val="009203F0"/>
    <w:rsid w:val="00921498"/>
    <w:rsid w:val="009337F8"/>
    <w:rsid w:val="00940C86"/>
    <w:rsid w:val="009412D9"/>
    <w:rsid w:val="009513E6"/>
    <w:rsid w:val="00966DCF"/>
    <w:rsid w:val="00983B5C"/>
    <w:rsid w:val="0098519F"/>
    <w:rsid w:val="009B1F18"/>
    <w:rsid w:val="009C7801"/>
    <w:rsid w:val="009F1830"/>
    <w:rsid w:val="00A01CFB"/>
    <w:rsid w:val="00A3470F"/>
    <w:rsid w:val="00A4303E"/>
    <w:rsid w:val="00A44C8F"/>
    <w:rsid w:val="00A46675"/>
    <w:rsid w:val="00A57AD5"/>
    <w:rsid w:val="00A6674B"/>
    <w:rsid w:val="00A72396"/>
    <w:rsid w:val="00A92DEF"/>
    <w:rsid w:val="00A92F02"/>
    <w:rsid w:val="00AA2B1C"/>
    <w:rsid w:val="00AC1FB3"/>
    <w:rsid w:val="00AF4D38"/>
    <w:rsid w:val="00AF6156"/>
    <w:rsid w:val="00B0490D"/>
    <w:rsid w:val="00B2605A"/>
    <w:rsid w:val="00B366E3"/>
    <w:rsid w:val="00B4364B"/>
    <w:rsid w:val="00B608B4"/>
    <w:rsid w:val="00BA7A8E"/>
    <w:rsid w:val="00BB5FEF"/>
    <w:rsid w:val="00BB7958"/>
    <w:rsid w:val="00BC65B7"/>
    <w:rsid w:val="00BD515C"/>
    <w:rsid w:val="00BE1D5B"/>
    <w:rsid w:val="00BF050E"/>
    <w:rsid w:val="00BF7AF0"/>
    <w:rsid w:val="00C0529B"/>
    <w:rsid w:val="00C1025F"/>
    <w:rsid w:val="00C15CA2"/>
    <w:rsid w:val="00C210EA"/>
    <w:rsid w:val="00C42FF5"/>
    <w:rsid w:val="00C4517F"/>
    <w:rsid w:val="00C4622B"/>
    <w:rsid w:val="00C53BD3"/>
    <w:rsid w:val="00CB4C8F"/>
    <w:rsid w:val="00CD67AF"/>
    <w:rsid w:val="00CD7506"/>
    <w:rsid w:val="00D07656"/>
    <w:rsid w:val="00D13014"/>
    <w:rsid w:val="00D13FAA"/>
    <w:rsid w:val="00D234E8"/>
    <w:rsid w:val="00D35144"/>
    <w:rsid w:val="00D3550A"/>
    <w:rsid w:val="00D45275"/>
    <w:rsid w:val="00D452FB"/>
    <w:rsid w:val="00D4669C"/>
    <w:rsid w:val="00D5325B"/>
    <w:rsid w:val="00D70BF4"/>
    <w:rsid w:val="00D75D41"/>
    <w:rsid w:val="00D8240D"/>
    <w:rsid w:val="00D8343B"/>
    <w:rsid w:val="00D908B3"/>
    <w:rsid w:val="00D919DA"/>
    <w:rsid w:val="00D944CE"/>
    <w:rsid w:val="00DA362C"/>
    <w:rsid w:val="00DA544F"/>
    <w:rsid w:val="00DB1B45"/>
    <w:rsid w:val="00DB4A33"/>
    <w:rsid w:val="00DC0C3C"/>
    <w:rsid w:val="00DD6C0A"/>
    <w:rsid w:val="00DF5B66"/>
    <w:rsid w:val="00E00527"/>
    <w:rsid w:val="00E00B5F"/>
    <w:rsid w:val="00E1507C"/>
    <w:rsid w:val="00E16D02"/>
    <w:rsid w:val="00E236EA"/>
    <w:rsid w:val="00E569C3"/>
    <w:rsid w:val="00E60F31"/>
    <w:rsid w:val="00E62E25"/>
    <w:rsid w:val="00E71691"/>
    <w:rsid w:val="00EA0ED0"/>
    <w:rsid w:val="00EB06EE"/>
    <w:rsid w:val="00EB5F80"/>
    <w:rsid w:val="00ED0502"/>
    <w:rsid w:val="00EE142F"/>
    <w:rsid w:val="00EE19C0"/>
    <w:rsid w:val="00EF300B"/>
    <w:rsid w:val="00F0247B"/>
    <w:rsid w:val="00F16C3E"/>
    <w:rsid w:val="00F3477E"/>
    <w:rsid w:val="00F36728"/>
    <w:rsid w:val="00F468CF"/>
    <w:rsid w:val="00F54423"/>
    <w:rsid w:val="00F83AAD"/>
    <w:rsid w:val="00F9264D"/>
    <w:rsid w:val="00F95406"/>
    <w:rsid w:val="00FB6378"/>
    <w:rsid w:val="00FB6986"/>
    <w:rsid w:val="00FD0D12"/>
    <w:rsid w:val="00FD2E5A"/>
    <w:rsid w:val="00FE234D"/>
    <w:rsid w:val="00FE56B3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23CCF-8E15-4569-9757-DD6266D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107D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gs.dc.gov/page/opgs-district-grants-clearinghou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EOM-FILE\MOCRSdata2K10$\OAA\OLD%20'G'%20Drive\Programs\2013\Capacity%20Building\Nonprofit%20Engagement%20&amp;%20Support\Grants\OAA%20Community%20Grants\www.oaa.d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A9FE-8DB7-4EEF-8E7D-AE9B90F4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Alike, Queen (EOM)</dc:creator>
  <cp:lastModifiedBy>Nguyen, Phuong (EOM)</cp:lastModifiedBy>
  <cp:revision>2</cp:revision>
  <cp:lastPrinted>2017-07-20T14:58:00Z</cp:lastPrinted>
  <dcterms:created xsi:type="dcterms:W3CDTF">2019-05-10T17:50:00Z</dcterms:created>
  <dcterms:modified xsi:type="dcterms:W3CDTF">2019-05-10T17:50:00Z</dcterms:modified>
</cp:coreProperties>
</file>